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opFromText="180" w:bottomFromText="180" w:vertAnchor="text" w:tblpX="-690"/>
        <w:tblW w:w="10695" w:type="dxa"/>
        <w:tblBorders>
          <w:top w:val="single" w:sz="8" w:space="0" w:color="3D3632"/>
          <w:left w:val="single" w:sz="8" w:space="0" w:color="3D3632"/>
          <w:bottom w:val="single" w:sz="8" w:space="0" w:color="3D3632"/>
          <w:right w:val="single" w:sz="8" w:space="0" w:color="3D3632"/>
          <w:insideH w:val="single" w:sz="8" w:space="0" w:color="3D3632"/>
          <w:insideV w:val="single" w:sz="8" w:space="0" w:color="3D3632"/>
        </w:tblBorders>
        <w:tblLayout w:type="fixed"/>
        <w:tblLook w:val="0400" w:firstRow="0" w:lastRow="0" w:firstColumn="0" w:lastColumn="0" w:noHBand="0" w:noVBand="1"/>
      </w:tblPr>
      <w:tblGrid>
        <w:gridCol w:w="3330"/>
        <w:gridCol w:w="7365"/>
      </w:tblGrid>
      <w:tr w:rsidR="006D0012" w:rsidRPr="006D0012" w14:paraId="03359D4C" w14:textId="77777777" w:rsidTr="00EF26C8">
        <w:trPr>
          <w:trHeight w:val="280"/>
        </w:trPr>
        <w:tc>
          <w:tcPr>
            <w:tcW w:w="10695" w:type="dxa"/>
            <w:gridSpan w:val="2"/>
            <w:tcBorders>
              <w:bottom w:val="single" w:sz="4" w:space="0" w:color="3D3632"/>
              <w:right w:val="nil"/>
            </w:tcBorders>
            <w:shd w:val="clear" w:color="auto" w:fill="3D3632"/>
            <w:tcMar>
              <w:top w:w="144" w:type="dxa"/>
              <w:left w:w="144" w:type="dxa"/>
              <w:bottom w:w="144" w:type="dxa"/>
              <w:right w:w="144" w:type="dxa"/>
            </w:tcMar>
            <w:vAlign w:val="center"/>
          </w:tcPr>
          <w:p w14:paraId="5E01B97B" w14:textId="77777777" w:rsidR="006D0012" w:rsidRPr="006D0012" w:rsidRDefault="006D0012" w:rsidP="00EF26C8">
            <w:pPr>
              <w:widowControl w:val="0"/>
              <w:jc w:val="both"/>
              <w:rPr>
                <w:rFonts w:ascii="Open Sans" w:eastAsia="Open Sans" w:hAnsi="Open Sans" w:cs="Open Sans"/>
                <w:b/>
                <w:bCs/>
                <w:color w:val="FFFFFF"/>
                <w:sz w:val="28"/>
                <w:szCs w:val="28"/>
              </w:rPr>
            </w:pPr>
            <w:r w:rsidRPr="006D0012">
              <w:rPr>
                <w:rFonts w:ascii="Open Sans" w:eastAsia="Open Sans" w:hAnsi="Open Sans" w:cs="Open Sans"/>
                <w:b/>
                <w:bCs/>
                <w:color w:val="FFFFFF"/>
                <w:sz w:val="28"/>
                <w:szCs w:val="28"/>
              </w:rPr>
              <w:t>Course information</w:t>
            </w:r>
          </w:p>
        </w:tc>
      </w:tr>
      <w:tr w:rsidR="006D0012" w:rsidRPr="006D0012" w14:paraId="4617DFD9" w14:textId="77777777" w:rsidTr="00EF26C8">
        <w:tc>
          <w:tcPr>
            <w:tcW w:w="3330" w:type="dxa"/>
            <w:tcBorders>
              <w:top w:val="single" w:sz="4" w:space="0" w:color="3D3632"/>
            </w:tcBorders>
            <w:shd w:val="clear" w:color="auto" w:fill="F9F5F0"/>
            <w:tcMar>
              <w:top w:w="144" w:type="dxa"/>
              <w:left w:w="144" w:type="dxa"/>
              <w:bottom w:w="144" w:type="dxa"/>
              <w:right w:w="144" w:type="dxa"/>
            </w:tcMar>
            <w:vAlign w:val="center"/>
          </w:tcPr>
          <w:p w14:paraId="3AE01885" w14:textId="77777777" w:rsidR="006D0012" w:rsidRPr="006D0012" w:rsidRDefault="006D0012" w:rsidP="00EF26C8">
            <w:pPr>
              <w:rPr>
                <w:rFonts w:ascii="Open Sans" w:eastAsia="Open Sans" w:hAnsi="Open Sans" w:cs="Open Sans"/>
                <w:b/>
                <w:bCs/>
                <w:color w:val="05374D"/>
                <w:sz w:val="22"/>
                <w:szCs w:val="22"/>
              </w:rPr>
            </w:pPr>
            <w:r w:rsidRPr="006D0012">
              <w:rPr>
                <w:rFonts w:ascii="Open Sans" w:eastAsia="Open Sans" w:hAnsi="Open Sans" w:cs="Open Sans"/>
                <w:b/>
                <w:bCs/>
                <w:color w:val="05374D"/>
                <w:sz w:val="22"/>
                <w:szCs w:val="22"/>
              </w:rPr>
              <w:t>Course name</w:t>
            </w:r>
          </w:p>
          <w:p w14:paraId="42196ABA" w14:textId="77777777" w:rsidR="006D0012" w:rsidRPr="006D0012" w:rsidRDefault="006D0012" w:rsidP="00EF26C8">
            <w:pPr>
              <w:rPr>
                <w:rFonts w:ascii="Open Sans" w:eastAsia="Open Sans" w:hAnsi="Open Sans" w:cs="Open Sans"/>
                <w:b/>
                <w:bCs/>
                <w:color w:val="05374D"/>
                <w:sz w:val="18"/>
                <w:szCs w:val="18"/>
              </w:rPr>
            </w:pPr>
            <w:r w:rsidRPr="006D0012">
              <w:rPr>
                <w:rFonts w:ascii="Open Sans" w:eastAsia="Open Sans" w:hAnsi="Open Sans" w:cs="Open Sans"/>
                <w:i/>
                <w:iCs/>
                <w:color w:val="05374D"/>
                <w:sz w:val="18"/>
                <w:szCs w:val="18"/>
              </w:rPr>
              <w:t xml:space="preserve">Choose an attractive, discoverable name. </w:t>
            </w:r>
            <w:r w:rsidRPr="006D0012">
              <w:rPr>
                <w:rFonts w:ascii="Segoe UI Emoji" w:eastAsia="Open Sans" w:hAnsi="Segoe UI Emoji" w:cs="Segoe UI Emoji"/>
                <w:i/>
                <w:iCs/>
                <w:color w:val="05374D"/>
                <w:sz w:val="18"/>
                <w:szCs w:val="18"/>
              </w:rPr>
              <w:t>👉</w:t>
            </w:r>
            <w:r w:rsidRPr="006D0012">
              <w:rPr>
                <w:rFonts w:ascii="Open Sans" w:eastAsia="Open Sans" w:hAnsi="Open Sans" w:cs="Open Sans"/>
                <w:i/>
                <w:iCs/>
                <w:color w:val="05374D"/>
                <w:sz w:val="18"/>
                <w:szCs w:val="18"/>
              </w:rPr>
              <w:t xml:space="preserve"> </w:t>
            </w:r>
            <w:hyperlink r:id="rId5">
              <w:r w:rsidRPr="006D0012">
                <w:rPr>
                  <w:rFonts w:ascii="Open Sans" w:eastAsia="Open Sans" w:hAnsi="Open Sans" w:cs="Open Sans"/>
                  <w:i/>
                  <w:iCs/>
                  <w:color w:val="1155CC"/>
                  <w:sz w:val="18"/>
                  <w:szCs w:val="18"/>
                  <w:u w:val="single"/>
                </w:rPr>
                <w:t>Read Guide</w:t>
              </w:r>
            </w:hyperlink>
          </w:p>
        </w:tc>
        <w:tc>
          <w:tcPr>
            <w:tcW w:w="7365" w:type="dxa"/>
            <w:tcBorders>
              <w:top w:val="single" w:sz="4" w:space="0" w:color="3D3632"/>
            </w:tcBorders>
            <w:tcMar>
              <w:top w:w="144" w:type="dxa"/>
              <w:left w:w="144" w:type="dxa"/>
              <w:bottom w:w="144" w:type="dxa"/>
              <w:right w:w="144" w:type="dxa"/>
            </w:tcMar>
          </w:tcPr>
          <w:p w14:paraId="64204C31" w14:textId="33AE4A6A" w:rsidR="006D0012" w:rsidRPr="006D0012" w:rsidRDefault="00A079C0" w:rsidP="00EF26C8">
            <w:pPr>
              <w:rPr>
                <w:rFonts w:ascii="Open Sans" w:eastAsia="Open Sans" w:hAnsi="Open Sans" w:cs="Open Sans"/>
                <w:b/>
                <w:bCs/>
                <w:color w:val="434343"/>
                <w:sz w:val="28"/>
                <w:szCs w:val="28"/>
              </w:rPr>
            </w:pPr>
            <w:r w:rsidRPr="00A079C0">
              <w:rPr>
                <w:rFonts w:ascii="Open Sans" w:eastAsia="Open Sans" w:hAnsi="Open Sans" w:cs="Open Sans"/>
                <w:b/>
                <w:bCs/>
                <w:color w:val="434343"/>
                <w:sz w:val="28"/>
                <w:szCs w:val="28"/>
              </w:rPr>
              <w:t>Business Fundamentals: Planning, Principles, and Practical Approaches</w:t>
            </w:r>
          </w:p>
        </w:tc>
      </w:tr>
      <w:tr w:rsidR="006D0012" w:rsidRPr="006D0012" w14:paraId="1CE88114" w14:textId="77777777" w:rsidTr="00EF26C8">
        <w:tc>
          <w:tcPr>
            <w:tcW w:w="3330" w:type="dxa"/>
            <w:shd w:val="clear" w:color="auto" w:fill="F9F5F0"/>
            <w:tcMar>
              <w:top w:w="144" w:type="dxa"/>
              <w:left w:w="144" w:type="dxa"/>
              <w:bottom w:w="144" w:type="dxa"/>
              <w:right w:w="144" w:type="dxa"/>
            </w:tcMar>
          </w:tcPr>
          <w:p w14:paraId="1CF35ED4" w14:textId="77777777" w:rsidR="006D0012" w:rsidRPr="006D0012" w:rsidRDefault="006D0012" w:rsidP="00EF26C8">
            <w:pPr>
              <w:rPr>
                <w:rFonts w:ascii="Open Sans" w:eastAsia="Open Sans" w:hAnsi="Open Sans" w:cs="Open Sans"/>
                <w:b/>
                <w:bCs/>
                <w:color w:val="05374D"/>
                <w:sz w:val="22"/>
                <w:szCs w:val="22"/>
              </w:rPr>
            </w:pPr>
            <w:r w:rsidRPr="006D0012">
              <w:rPr>
                <w:rFonts w:ascii="Open Sans" w:eastAsia="Open Sans" w:hAnsi="Open Sans" w:cs="Open Sans"/>
                <w:b/>
                <w:bCs/>
                <w:color w:val="05374D"/>
                <w:sz w:val="22"/>
                <w:szCs w:val="22"/>
              </w:rPr>
              <w:t>Course description</w:t>
            </w:r>
          </w:p>
        </w:tc>
        <w:tc>
          <w:tcPr>
            <w:tcW w:w="7365" w:type="dxa"/>
            <w:tcMar>
              <w:top w:w="144" w:type="dxa"/>
              <w:left w:w="144" w:type="dxa"/>
              <w:bottom w:w="144" w:type="dxa"/>
              <w:right w:w="144" w:type="dxa"/>
            </w:tcMar>
          </w:tcPr>
          <w:p w14:paraId="3F899A12" w14:textId="68B7CDEA" w:rsidR="006D0012" w:rsidRPr="006D0012" w:rsidRDefault="00A079C0" w:rsidP="00EF26C8">
            <w:pPr>
              <w:rPr>
                <w:rFonts w:ascii="Open Sans" w:eastAsia="Open Sans" w:hAnsi="Open Sans" w:cs="Open Sans"/>
                <w:color w:val="434343"/>
                <w:sz w:val="22"/>
                <w:szCs w:val="22"/>
              </w:rPr>
            </w:pPr>
            <w:r w:rsidRPr="00A079C0">
              <w:rPr>
                <w:rFonts w:ascii="Open Sans" w:hAnsi="Open Sans" w:cs="Open Sans"/>
                <w:sz w:val="22"/>
                <w:szCs w:val="22"/>
              </w:rPr>
              <w:t>This introductory course provides a clear, accessible foundation in business planning, core principles, and practical approaches for beginners. Designed as the first course in a two-part business series, it focuses on building confidence, understanding essential concepts, and developing a simple, realistic business plan. The emphasis is on learning how businesses work, how ideas become viable ventures, and how to take informed first steps — without advanced financial modeling or complex strategy.</w:t>
            </w:r>
          </w:p>
        </w:tc>
      </w:tr>
      <w:tr w:rsidR="006D0012" w:rsidRPr="006D0012" w14:paraId="483ACC2C" w14:textId="77777777" w:rsidTr="00EF26C8">
        <w:tc>
          <w:tcPr>
            <w:tcW w:w="3330" w:type="dxa"/>
            <w:shd w:val="clear" w:color="auto" w:fill="F9F5F0"/>
            <w:tcMar>
              <w:top w:w="144" w:type="dxa"/>
              <w:left w:w="144" w:type="dxa"/>
              <w:bottom w:w="144" w:type="dxa"/>
              <w:right w:w="144" w:type="dxa"/>
            </w:tcMar>
            <w:vAlign w:val="center"/>
          </w:tcPr>
          <w:p w14:paraId="1EAC9C42" w14:textId="77777777" w:rsidR="006D0012" w:rsidRPr="006D0012" w:rsidRDefault="006D0012" w:rsidP="00EF26C8">
            <w:pPr>
              <w:rPr>
                <w:rFonts w:ascii="Open Sans" w:eastAsia="Open Sans" w:hAnsi="Open Sans" w:cs="Open Sans"/>
                <w:b/>
                <w:bCs/>
                <w:color w:val="05374D"/>
                <w:sz w:val="22"/>
                <w:szCs w:val="22"/>
              </w:rPr>
            </w:pPr>
            <w:r w:rsidRPr="006D0012">
              <w:rPr>
                <w:rFonts w:ascii="Open Sans" w:eastAsia="Open Sans" w:hAnsi="Open Sans" w:cs="Open Sans"/>
                <w:b/>
                <w:bCs/>
                <w:color w:val="05374D"/>
                <w:sz w:val="22"/>
                <w:szCs w:val="22"/>
              </w:rPr>
              <w:t>Audience</w:t>
            </w:r>
          </w:p>
          <w:p w14:paraId="5EF34819" w14:textId="77777777" w:rsidR="006D0012" w:rsidRPr="006D0012" w:rsidRDefault="006D0012" w:rsidP="00EF26C8">
            <w:pPr>
              <w:rPr>
                <w:rFonts w:ascii="Open Sans" w:eastAsia="Open Sans" w:hAnsi="Open Sans" w:cs="Open Sans"/>
                <w:i/>
                <w:iCs/>
                <w:color w:val="05374D"/>
                <w:sz w:val="18"/>
                <w:szCs w:val="18"/>
              </w:rPr>
            </w:pPr>
            <w:r w:rsidRPr="006D0012">
              <w:rPr>
                <w:rFonts w:ascii="Open Sans" w:eastAsia="Open Sans" w:hAnsi="Open Sans" w:cs="Open Sans"/>
                <w:i/>
                <w:iCs/>
                <w:color w:val="05374D"/>
                <w:sz w:val="18"/>
                <w:szCs w:val="18"/>
              </w:rPr>
              <w:t xml:space="preserve">What do you know or assume about your learners, e.g. level, interest, industry, location? </w:t>
            </w:r>
          </w:p>
        </w:tc>
        <w:tc>
          <w:tcPr>
            <w:tcW w:w="7365" w:type="dxa"/>
            <w:tcMar>
              <w:top w:w="144" w:type="dxa"/>
              <w:left w:w="144" w:type="dxa"/>
              <w:bottom w:w="144" w:type="dxa"/>
              <w:right w:w="144" w:type="dxa"/>
            </w:tcMar>
          </w:tcPr>
          <w:p w14:paraId="3621C2CC" w14:textId="69F36BAA" w:rsidR="006D0012" w:rsidRPr="006D0012" w:rsidRDefault="00A079C0" w:rsidP="00EF26C8">
            <w:pPr>
              <w:rPr>
                <w:rFonts w:ascii="Open Sans" w:eastAsia="Open Sans" w:hAnsi="Open Sans" w:cs="Open Sans"/>
                <w:color w:val="434343"/>
                <w:sz w:val="22"/>
                <w:szCs w:val="22"/>
              </w:rPr>
            </w:pPr>
            <w:r w:rsidRPr="00A079C0">
              <w:rPr>
                <w:rFonts w:ascii="Open Sans" w:eastAsia="Open Sans" w:hAnsi="Open Sans" w:cs="Open Sans"/>
                <w:color w:val="434343"/>
                <w:sz w:val="22"/>
                <w:szCs w:val="22"/>
              </w:rPr>
              <w:t>This course is designed for beginners who are new to business or entrepreneurship. Learners may have an idea, passion, or early concept but little to no formal business training. It is ideal for first-time founders, creatives, career changers, and individuals seeking a practical introduction before progressing to a more advanced business course.</w:t>
            </w:r>
          </w:p>
        </w:tc>
      </w:tr>
      <w:tr w:rsidR="006D0012" w:rsidRPr="006D0012" w14:paraId="62AD6826" w14:textId="77777777" w:rsidTr="00EF26C8">
        <w:tc>
          <w:tcPr>
            <w:tcW w:w="3330" w:type="dxa"/>
            <w:shd w:val="clear" w:color="auto" w:fill="F9F5F0"/>
            <w:tcMar>
              <w:top w:w="144" w:type="dxa"/>
              <w:left w:w="144" w:type="dxa"/>
              <w:bottom w:w="144" w:type="dxa"/>
              <w:right w:w="144" w:type="dxa"/>
            </w:tcMar>
          </w:tcPr>
          <w:p w14:paraId="12B79971" w14:textId="77777777" w:rsidR="006D0012" w:rsidRPr="006D0012" w:rsidRDefault="006D0012" w:rsidP="00EF26C8">
            <w:pPr>
              <w:rPr>
                <w:rFonts w:ascii="Open Sans" w:eastAsia="Open Sans" w:hAnsi="Open Sans" w:cs="Open Sans"/>
                <w:b/>
                <w:bCs/>
                <w:color w:val="05374D"/>
                <w:sz w:val="22"/>
                <w:szCs w:val="22"/>
              </w:rPr>
            </w:pPr>
            <w:r w:rsidRPr="006D0012">
              <w:rPr>
                <w:rFonts w:ascii="Open Sans" w:eastAsia="Open Sans" w:hAnsi="Open Sans" w:cs="Open Sans"/>
                <w:b/>
                <w:bCs/>
                <w:color w:val="05374D"/>
                <w:sz w:val="22"/>
                <w:szCs w:val="22"/>
              </w:rPr>
              <w:t>Course objective</w:t>
            </w:r>
          </w:p>
          <w:p w14:paraId="28863548" w14:textId="79AF417E" w:rsidR="006D0012" w:rsidRPr="006D0012" w:rsidRDefault="006D0012" w:rsidP="00EF26C8">
            <w:pPr>
              <w:rPr>
                <w:rFonts w:ascii="Open Sans" w:eastAsia="Open Sans" w:hAnsi="Open Sans" w:cs="Open Sans"/>
                <w:i/>
                <w:iCs/>
                <w:color w:val="05374D"/>
                <w:sz w:val="18"/>
                <w:szCs w:val="18"/>
              </w:rPr>
            </w:pPr>
            <w:r w:rsidRPr="006D0012">
              <w:rPr>
                <w:rFonts w:ascii="Open Sans" w:eastAsia="Open Sans" w:hAnsi="Open Sans" w:cs="Open Sans"/>
                <w:i/>
                <w:iCs/>
                <w:color w:val="05374D"/>
                <w:sz w:val="18"/>
                <w:szCs w:val="18"/>
              </w:rPr>
              <w:t>Summarize the main objective. This will be displayed on the landing page.</w:t>
            </w:r>
          </w:p>
        </w:tc>
        <w:tc>
          <w:tcPr>
            <w:tcW w:w="7365" w:type="dxa"/>
            <w:tcMar>
              <w:top w:w="144" w:type="dxa"/>
              <w:left w:w="144" w:type="dxa"/>
              <w:bottom w:w="144" w:type="dxa"/>
              <w:right w:w="144" w:type="dxa"/>
            </w:tcMar>
          </w:tcPr>
          <w:p w14:paraId="3FB6CB98" w14:textId="312A5CC4" w:rsidR="006D0012" w:rsidRPr="006D0012" w:rsidRDefault="00A079C0" w:rsidP="00EF26C8">
            <w:pPr>
              <w:rPr>
                <w:rFonts w:ascii="Open Sans" w:eastAsia="Open Sans" w:hAnsi="Open Sans" w:cs="Open Sans"/>
                <w:color w:val="434343"/>
                <w:sz w:val="22"/>
                <w:szCs w:val="22"/>
              </w:rPr>
            </w:pPr>
            <w:r w:rsidRPr="00A079C0">
              <w:rPr>
                <w:rFonts w:ascii="Open Sans" w:eastAsia="Open Sans" w:hAnsi="Open Sans" w:cs="Open Sans"/>
                <w:color w:val="434343"/>
                <w:sz w:val="22"/>
                <w:szCs w:val="22"/>
              </w:rPr>
              <w:t xml:space="preserve">The objective of this course is to introduce learners to fundamental business concepts and planning principles in a supportive, beginner-friendly format. By the end of the two-week session, learners will understand how </w:t>
            </w:r>
            <w:r w:rsidR="00C2315D" w:rsidRPr="00A079C0">
              <w:rPr>
                <w:rFonts w:ascii="Open Sans" w:eastAsia="Open Sans" w:hAnsi="Open Sans" w:cs="Open Sans"/>
                <w:color w:val="434343"/>
                <w:sz w:val="22"/>
                <w:szCs w:val="22"/>
              </w:rPr>
              <w:t>basic</w:t>
            </w:r>
            <w:r w:rsidRPr="00A079C0">
              <w:rPr>
                <w:rFonts w:ascii="Open Sans" w:eastAsia="Open Sans" w:hAnsi="Open Sans" w:cs="Open Sans"/>
                <w:color w:val="434343"/>
                <w:sz w:val="22"/>
                <w:szCs w:val="22"/>
              </w:rPr>
              <w:t xml:space="preserve"> business is structured, how to think through feasibility, and how to outline a simple business plan that prepares them for next steps or continued learning in an advanced course.</w:t>
            </w:r>
          </w:p>
        </w:tc>
      </w:tr>
      <w:tr w:rsidR="006D0012" w:rsidRPr="006D0012" w14:paraId="78121EA8" w14:textId="77777777" w:rsidTr="00EF26C8">
        <w:tc>
          <w:tcPr>
            <w:tcW w:w="3330" w:type="dxa"/>
            <w:shd w:val="clear" w:color="auto" w:fill="F9F5F0"/>
            <w:tcMar>
              <w:top w:w="144" w:type="dxa"/>
              <w:left w:w="144" w:type="dxa"/>
              <w:bottom w:w="144" w:type="dxa"/>
              <w:right w:w="144" w:type="dxa"/>
            </w:tcMar>
          </w:tcPr>
          <w:p w14:paraId="31816328" w14:textId="77777777" w:rsidR="006D0012" w:rsidRPr="006D0012" w:rsidRDefault="006D0012" w:rsidP="00EF26C8">
            <w:pPr>
              <w:rPr>
                <w:rFonts w:ascii="Open Sans" w:eastAsia="Open Sans" w:hAnsi="Open Sans" w:cs="Open Sans"/>
                <w:b/>
                <w:bCs/>
                <w:color w:val="05374D"/>
                <w:sz w:val="22"/>
                <w:szCs w:val="22"/>
              </w:rPr>
            </w:pPr>
            <w:r w:rsidRPr="006D0012">
              <w:rPr>
                <w:rFonts w:ascii="Open Sans" w:eastAsia="Open Sans" w:hAnsi="Open Sans" w:cs="Open Sans"/>
                <w:b/>
                <w:bCs/>
                <w:color w:val="05374D"/>
                <w:sz w:val="22"/>
                <w:szCs w:val="22"/>
              </w:rPr>
              <w:t>Learning outcomes</w:t>
            </w:r>
          </w:p>
          <w:p w14:paraId="4BC5B7D8" w14:textId="77777777" w:rsidR="006D0012" w:rsidRPr="006D0012" w:rsidRDefault="006D0012" w:rsidP="00EF26C8">
            <w:pPr>
              <w:rPr>
                <w:rFonts w:ascii="Open Sans" w:eastAsia="Open Sans" w:hAnsi="Open Sans" w:cs="Open Sans"/>
                <w:b/>
                <w:bCs/>
                <w:i/>
                <w:iCs/>
                <w:color w:val="1155CC"/>
                <w:sz w:val="18"/>
                <w:szCs w:val="18"/>
              </w:rPr>
            </w:pPr>
            <w:r w:rsidRPr="006D0012">
              <w:rPr>
                <w:rFonts w:ascii="Open Sans" w:eastAsia="Open Sans" w:hAnsi="Open Sans" w:cs="Open Sans"/>
                <w:i/>
                <w:iCs/>
                <w:color w:val="05374D"/>
                <w:sz w:val="18"/>
                <w:szCs w:val="18"/>
              </w:rPr>
              <w:t xml:space="preserve">List the desired learning outcomes. These will be displayed on the landing page. </w:t>
            </w:r>
            <w:r w:rsidRPr="006D0012">
              <w:rPr>
                <w:rFonts w:ascii="Segoe UI Emoji" w:eastAsia="Open Sans" w:hAnsi="Segoe UI Emoji" w:cs="Segoe UI Emoji"/>
                <w:i/>
                <w:iCs/>
                <w:color w:val="1155CC"/>
                <w:sz w:val="18"/>
                <w:szCs w:val="18"/>
              </w:rPr>
              <w:t>▶️</w:t>
            </w:r>
            <w:r w:rsidRPr="006D0012">
              <w:rPr>
                <w:rFonts w:ascii="Open Sans" w:eastAsia="Open Sans" w:hAnsi="Open Sans" w:cs="Open Sans"/>
                <w:i/>
                <w:iCs/>
                <w:color w:val="1155CC"/>
                <w:sz w:val="18"/>
                <w:szCs w:val="18"/>
              </w:rPr>
              <w:t xml:space="preserve"> </w:t>
            </w:r>
            <w:hyperlink r:id="rId6">
              <w:r w:rsidRPr="006D0012">
                <w:rPr>
                  <w:rFonts w:ascii="Open Sans" w:eastAsia="Open Sans" w:hAnsi="Open Sans" w:cs="Open Sans"/>
                  <w:i/>
                  <w:iCs/>
                  <w:color w:val="1155CC"/>
                  <w:sz w:val="18"/>
                  <w:szCs w:val="18"/>
                  <w:u w:val="single"/>
                </w:rPr>
                <w:t>Watch Tutorial</w:t>
              </w:r>
            </w:hyperlink>
          </w:p>
        </w:tc>
        <w:tc>
          <w:tcPr>
            <w:tcW w:w="7365" w:type="dxa"/>
            <w:tcMar>
              <w:top w:w="144" w:type="dxa"/>
              <w:left w:w="144" w:type="dxa"/>
              <w:bottom w:w="144" w:type="dxa"/>
              <w:right w:w="144" w:type="dxa"/>
            </w:tcMar>
          </w:tcPr>
          <w:p w14:paraId="7B2AA9CA" w14:textId="77777777" w:rsidR="006D0012" w:rsidRPr="006D0012" w:rsidRDefault="006D0012" w:rsidP="00EF26C8">
            <w:pPr>
              <w:spacing w:line="276" w:lineRule="auto"/>
              <w:rPr>
                <w:rFonts w:ascii="Open Sans" w:eastAsia="Open Sans" w:hAnsi="Open Sans" w:cs="Open Sans"/>
                <w:b/>
                <w:bCs/>
                <w:color w:val="434343"/>
                <w:sz w:val="22"/>
                <w:szCs w:val="22"/>
              </w:rPr>
            </w:pPr>
            <w:r w:rsidRPr="006D0012">
              <w:rPr>
                <w:rFonts w:ascii="Open Sans" w:eastAsia="Open Sans" w:hAnsi="Open Sans" w:cs="Open Sans"/>
                <w:b/>
                <w:bCs/>
                <w:color w:val="434343"/>
                <w:sz w:val="22"/>
                <w:szCs w:val="22"/>
              </w:rPr>
              <w:t>By completing this course, learners will be able to:</w:t>
            </w:r>
          </w:p>
          <w:p w14:paraId="3A0012C6" w14:textId="25722559" w:rsidR="00A079C0" w:rsidRPr="00A079C0" w:rsidRDefault="00A079C0" w:rsidP="00A079C0">
            <w:pPr>
              <w:numPr>
                <w:ilvl w:val="0"/>
                <w:numId w:val="1"/>
              </w:numPr>
              <w:spacing w:line="276" w:lineRule="auto"/>
              <w:rPr>
                <w:rFonts w:ascii="Open Sans" w:eastAsia="Open Sans" w:hAnsi="Open Sans" w:cs="Open Sans"/>
                <w:color w:val="434343"/>
                <w:sz w:val="22"/>
                <w:szCs w:val="22"/>
                <w:lang w:val="en-US"/>
              </w:rPr>
            </w:pPr>
            <w:r w:rsidRPr="00A079C0">
              <w:rPr>
                <w:rFonts w:ascii="Open Sans" w:eastAsia="Open Sans" w:hAnsi="Open Sans" w:cs="Open Sans"/>
                <w:color w:val="434343"/>
                <w:sz w:val="22"/>
                <w:szCs w:val="22"/>
                <w:lang w:val="en-US"/>
              </w:rPr>
              <w:t>Understand basic business terminology, structures, and planning concepts.</w:t>
            </w:r>
          </w:p>
          <w:p w14:paraId="2FDD12EB" w14:textId="5295E26E" w:rsidR="00A079C0" w:rsidRPr="00A079C0" w:rsidRDefault="00A079C0" w:rsidP="00A079C0">
            <w:pPr>
              <w:numPr>
                <w:ilvl w:val="0"/>
                <w:numId w:val="1"/>
              </w:numPr>
              <w:spacing w:line="276" w:lineRule="auto"/>
              <w:rPr>
                <w:rFonts w:ascii="Open Sans" w:eastAsia="Open Sans" w:hAnsi="Open Sans" w:cs="Open Sans"/>
                <w:color w:val="434343"/>
                <w:sz w:val="22"/>
                <w:szCs w:val="22"/>
                <w:lang w:val="en-US"/>
              </w:rPr>
            </w:pPr>
            <w:r w:rsidRPr="00A079C0">
              <w:rPr>
                <w:rFonts w:ascii="Open Sans" w:eastAsia="Open Sans" w:hAnsi="Open Sans" w:cs="Open Sans"/>
                <w:color w:val="434343"/>
                <w:sz w:val="22"/>
                <w:szCs w:val="22"/>
                <w:lang w:val="en-US"/>
              </w:rPr>
              <w:t>Explain the purpose of a business plan and identify its core components.</w:t>
            </w:r>
          </w:p>
          <w:p w14:paraId="4F2B84CE" w14:textId="77FEA6DB" w:rsidR="00A079C0" w:rsidRPr="00A079C0" w:rsidRDefault="00A079C0" w:rsidP="00A079C0">
            <w:pPr>
              <w:numPr>
                <w:ilvl w:val="0"/>
                <w:numId w:val="1"/>
              </w:numPr>
              <w:spacing w:line="276" w:lineRule="auto"/>
              <w:rPr>
                <w:rFonts w:ascii="Open Sans" w:eastAsia="Open Sans" w:hAnsi="Open Sans" w:cs="Open Sans"/>
                <w:color w:val="434343"/>
                <w:sz w:val="22"/>
                <w:szCs w:val="22"/>
                <w:lang w:val="en-US"/>
              </w:rPr>
            </w:pPr>
            <w:r w:rsidRPr="00A079C0">
              <w:rPr>
                <w:rFonts w:ascii="Open Sans" w:eastAsia="Open Sans" w:hAnsi="Open Sans" w:cs="Open Sans"/>
                <w:color w:val="434343"/>
                <w:sz w:val="22"/>
                <w:szCs w:val="22"/>
                <w:lang w:val="en-US"/>
              </w:rPr>
              <w:t>Describe a simple business idea, value proposition, and target customer.</w:t>
            </w:r>
          </w:p>
          <w:p w14:paraId="5392BEF5" w14:textId="0F0945EF" w:rsidR="00A079C0" w:rsidRPr="00A079C0" w:rsidRDefault="00A079C0" w:rsidP="00A079C0">
            <w:pPr>
              <w:numPr>
                <w:ilvl w:val="0"/>
                <w:numId w:val="1"/>
              </w:numPr>
              <w:spacing w:line="276" w:lineRule="auto"/>
              <w:rPr>
                <w:rFonts w:ascii="Open Sans" w:eastAsia="Open Sans" w:hAnsi="Open Sans" w:cs="Open Sans"/>
                <w:color w:val="434343"/>
                <w:sz w:val="22"/>
                <w:szCs w:val="22"/>
                <w:lang w:val="en-US"/>
              </w:rPr>
            </w:pPr>
            <w:r w:rsidRPr="00A079C0">
              <w:rPr>
                <w:rFonts w:ascii="Open Sans" w:eastAsia="Open Sans" w:hAnsi="Open Sans" w:cs="Open Sans"/>
                <w:color w:val="434343"/>
                <w:sz w:val="22"/>
                <w:szCs w:val="22"/>
                <w:lang w:val="en-US"/>
              </w:rPr>
              <w:t>Recognize basic market considerations and competitive awareness without advanced analysis.</w:t>
            </w:r>
          </w:p>
          <w:p w14:paraId="46D5184D" w14:textId="5C292C34" w:rsidR="006D0012" w:rsidRPr="00A079C0" w:rsidRDefault="00A079C0" w:rsidP="00A079C0">
            <w:pPr>
              <w:numPr>
                <w:ilvl w:val="0"/>
                <w:numId w:val="1"/>
              </w:numPr>
              <w:spacing w:line="276" w:lineRule="auto"/>
              <w:rPr>
                <w:rFonts w:ascii="Open Sans" w:eastAsia="Open Sans" w:hAnsi="Open Sans" w:cs="Open Sans"/>
                <w:color w:val="434343"/>
                <w:sz w:val="22"/>
                <w:szCs w:val="22"/>
                <w:lang w:val="en-US"/>
              </w:rPr>
            </w:pPr>
            <w:r w:rsidRPr="00A079C0">
              <w:rPr>
                <w:rFonts w:ascii="Open Sans" w:eastAsia="Open Sans" w:hAnsi="Open Sans" w:cs="Open Sans"/>
                <w:color w:val="434343"/>
                <w:sz w:val="22"/>
                <w:szCs w:val="22"/>
                <w:lang w:val="en-US"/>
              </w:rPr>
              <w:t>Outline a starter-level business plan that demonstrates clarity and readiness for further development.</w:t>
            </w:r>
          </w:p>
        </w:tc>
      </w:tr>
      <w:tr w:rsidR="006D0012" w:rsidRPr="006D0012" w14:paraId="354C2EC2" w14:textId="77777777" w:rsidTr="00EF26C8">
        <w:tc>
          <w:tcPr>
            <w:tcW w:w="3330" w:type="dxa"/>
            <w:shd w:val="clear" w:color="auto" w:fill="F9F5F0"/>
            <w:tcMar>
              <w:top w:w="144" w:type="dxa"/>
              <w:left w:w="144" w:type="dxa"/>
              <w:bottom w:w="144" w:type="dxa"/>
              <w:right w:w="144" w:type="dxa"/>
            </w:tcMar>
          </w:tcPr>
          <w:p w14:paraId="6A2F0751" w14:textId="77777777" w:rsidR="006D0012" w:rsidRPr="006D0012" w:rsidRDefault="006D0012" w:rsidP="00EF26C8">
            <w:pPr>
              <w:rPr>
                <w:rFonts w:ascii="Open Sans" w:eastAsia="Open Sans" w:hAnsi="Open Sans" w:cs="Open Sans"/>
                <w:b/>
                <w:bCs/>
                <w:color w:val="05374D"/>
                <w:sz w:val="22"/>
                <w:szCs w:val="22"/>
              </w:rPr>
            </w:pPr>
            <w:r w:rsidRPr="006D0012">
              <w:rPr>
                <w:rFonts w:ascii="Open Sans" w:eastAsia="Open Sans" w:hAnsi="Open Sans" w:cs="Open Sans"/>
                <w:b/>
                <w:bCs/>
                <w:color w:val="05374D"/>
                <w:sz w:val="22"/>
                <w:szCs w:val="22"/>
              </w:rPr>
              <w:lastRenderedPageBreak/>
              <w:t>Modules</w:t>
            </w:r>
          </w:p>
          <w:p w14:paraId="2938AB09" w14:textId="77777777" w:rsidR="006D0012" w:rsidRPr="006D0012" w:rsidRDefault="006D0012" w:rsidP="00EF26C8">
            <w:pPr>
              <w:rPr>
                <w:rFonts w:ascii="Open Sans" w:eastAsia="Open Sans" w:hAnsi="Open Sans" w:cs="Open Sans"/>
                <w:i/>
                <w:iCs/>
                <w:color w:val="05374D"/>
                <w:sz w:val="18"/>
                <w:szCs w:val="18"/>
              </w:rPr>
            </w:pPr>
            <w:r w:rsidRPr="006D0012">
              <w:rPr>
                <w:rFonts w:ascii="Open Sans" w:eastAsia="Open Sans" w:hAnsi="Open Sans" w:cs="Open Sans"/>
                <w:i/>
                <w:iCs/>
                <w:color w:val="05374D"/>
                <w:sz w:val="18"/>
                <w:szCs w:val="18"/>
              </w:rPr>
              <w:t>Modules are groups of pages. Pages contain the content &amp; activities that learners will interact with.</w:t>
            </w:r>
          </w:p>
        </w:tc>
        <w:tc>
          <w:tcPr>
            <w:tcW w:w="7365" w:type="dxa"/>
            <w:tcMar>
              <w:top w:w="144" w:type="dxa"/>
              <w:left w:w="144" w:type="dxa"/>
              <w:bottom w:w="144" w:type="dxa"/>
              <w:right w:w="144" w:type="dxa"/>
            </w:tcMar>
          </w:tcPr>
          <w:p w14:paraId="54B08511" w14:textId="77777777" w:rsidR="00A079C0" w:rsidRPr="00A079C0" w:rsidRDefault="00A079C0" w:rsidP="00A079C0">
            <w:pPr>
              <w:numPr>
                <w:ilvl w:val="0"/>
                <w:numId w:val="2"/>
              </w:numPr>
              <w:spacing w:line="276" w:lineRule="auto"/>
              <w:rPr>
                <w:rFonts w:ascii="Open Sans" w:eastAsia="Open Sans" w:hAnsi="Open Sans" w:cs="Open Sans"/>
                <w:b/>
                <w:bCs/>
                <w:color w:val="434343"/>
                <w:sz w:val="22"/>
                <w:szCs w:val="22"/>
                <w:lang w:val="en-US"/>
              </w:rPr>
            </w:pPr>
            <w:r w:rsidRPr="00A079C0">
              <w:rPr>
                <w:rFonts w:ascii="Open Sans" w:eastAsia="Open Sans" w:hAnsi="Open Sans" w:cs="Open Sans"/>
                <w:b/>
                <w:bCs/>
                <w:color w:val="434343"/>
                <w:sz w:val="22"/>
                <w:szCs w:val="22"/>
                <w:lang w:val="en-US"/>
              </w:rPr>
              <w:t>Introduction to business fundamentals</w:t>
            </w:r>
          </w:p>
          <w:p w14:paraId="12EDD31E" w14:textId="77777777" w:rsidR="00A079C0" w:rsidRPr="00A079C0" w:rsidRDefault="00A079C0" w:rsidP="00A079C0">
            <w:pPr>
              <w:spacing w:line="276" w:lineRule="auto"/>
              <w:ind w:left="720"/>
              <w:rPr>
                <w:rFonts w:ascii="Open Sans" w:eastAsia="Open Sans" w:hAnsi="Open Sans" w:cs="Open Sans"/>
                <w:color w:val="434343"/>
                <w:sz w:val="22"/>
                <w:szCs w:val="22"/>
                <w:lang w:val="en-US"/>
              </w:rPr>
            </w:pPr>
            <w:r w:rsidRPr="00A079C0">
              <w:rPr>
                <w:rFonts w:ascii="Open Sans" w:eastAsia="Open Sans" w:hAnsi="Open Sans" w:cs="Open Sans"/>
                <w:color w:val="434343"/>
                <w:sz w:val="22"/>
                <w:szCs w:val="22"/>
                <w:lang w:val="en-US"/>
              </w:rPr>
              <w:t>Introduces what a business is, how businesses create value, and common types of business models. Learners gain a high-level understanding of how ideas move from concept to operation.</w:t>
            </w:r>
          </w:p>
          <w:p w14:paraId="48C8D5A1" w14:textId="77777777" w:rsidR="00A079C0" w:rsidRPr="00A079C0" w:rsidRDefault="00A079C0" w:rsidP="00A079C0">
            <w:pPr>
              <w:numPr>
                <w:ilvl w:val="0"/>
                <w:numId w:val="2"/>
              </w:numPr>
              <w:spacing w:line="276" w:lineRule="auto"/>
              <w:rPr>
                <w:rFonts w:ascii="Open Sans" w:eastAsia="Open Sans" w:hAnsi="Open Sans" w:cs="Open Sans"/>
                <w:b/>
                <w:bCs/>
                <w:color w:val="434343"/>
                <w:sz w:val="22"/>
                <w:szCs w:val="22"/>
                <w:lang w:val="en-US"/>
              </w:rPr>
            </w:pPr>
            <w:r w:rsidRPr="00A079C0">
              <w:rPr>
                <w:rFonts w:ascii="Open Sans" w:eastAsia="Open Sans" w:hAnsi="Open Sans" w:cs="Open Sans"/>
                <w:b/>
                <w:bCs/>
                <w:color w:val="434343"/>
                <w:sz w:val="22"/>
                <w:szCs w:val="22"/>
                <w:lang w:val="en-US"/>
              </w:rPr>
              <w:t>Understanding business plans and business models</w:t>
            </w:r>
          </w:p>
          <w:p w14:paraId="5BB85003" w14:textId="77777777" w:rsidR="00A079C0" w:rsidRPr="00A079C0" w:rsidRDefault="00A079C0" w:rsidP="00A079C0">
            <w:pPr>
              <w:spacing w:line="276" w:lineRule="auto"/>
              <w:ind w:left="720"/>
              <w:rPr>
                <w:rFonts w:ascii="Open Sans" w:eastAsia="Open Sans" w:hAnsi="Open Sans" w:cs="Open Sans"/>
                <w:color w:val="434343"/>
                <w:sz w:val="22"/>
                <w:szCs w:val="22"/>
                <w:lang w:val="en-US"/>
              </w:rPr>
            </w:pPr>
            <w:r w:rsidRPr="00A079C0">
              <w:rPr>
                <w:rFonts w:ascii="Open Sans" w:eastAsia="Open Sans" w:hAnsi="Open Sans" w:cs="Open Sans"/>
                <w:color w:val="434343"/>
                <w:sz w:val="22"/>
                <w:szCs w:val="22"/>
                <w:lang w:val="en-US"/>
              </w:rPr>
              <w:t>Explores the purpose of a business plan, what it includes at a beginner level, and how business models support sustainability. Focus is on simplicity and clarity rather than complexity.</w:t>
            </w:r>
          </w:p>
          <w:p w14:paraId="48E26AB7" w14:textId="77777777" w:rsidR="00A079C0" w:rsidRPr="00A079C0" w:rsidRDefault="00A079C0" w:rsidP="00A079C0">
            <w:pPr>
              <w:numPr>
                <w:ilvl w:val="0"/>
                <w:numId w:val="2"/>
              </w:numPr>
              <w:spacing w:line="276" w:lineRule="auto"/>
              <w:rPr>
                <w:rFonts w:ascii="Open Sans" w:eastAsia="Open Sans" w:hAnsi="Open Sans" w:cs="Open Sans"/>
                <w:b/>
                <w:bCs/>
                <w:color w:val="434343"/>
                <w:sz w:val="22"/>
                <w:szCs w:val="22"/>
                <w:lang w:val="en-US"/>
              </w:rPr>
            </w:pPr>
            <w:r w:rsidRPr="00A079C0">
              <w:rPr>
                <w:rFonts w:ascii="Open Sans" w:eastAsia="Open Sans" w:hAnsi="Open Sans" w:cs="Open Sans"/>
                <w:b/>
                <w:bCs/>
                <w:color w:val="434343"/>
                <w:sz w:val="22"/>
                <w:szCs w:val="22"/>
                <w:lang w:val="en-US"/>
              </w:rPr>
              <w:t>Customers, markets, and basic competition</w:t>
            </w:r>
          </w:p>
          <w:p w14:paraId="3124D057" w14:textId="77777777" w:rsidR="00A079C0" w:rsidRPr="00A079C0" w:rsidRDefault="00A079C0" w:rsidP="00A079C0">
            <w:pPr>
              <w:spacing w:line="276" w:lineRule="auto"/>
              <w:ind w:left="720"/>
              <w:rPr>
                <w:rFonts w:ascii="Open Sans" w:eastAsia="Open Sans" w:hAnsi="Open Sans" w:cs="Open Sans"/>
                <w:color w:val="434343"/>
                <w:sz w:val="22"/>
                <w:szCs w:val="22"/>
                <w:lang w:val="en-US"/>
              </w:rPr>
            </w:pPr>
            <w:r w:rsidRPr="00A079C0">
              <w:rPr>
                <w:rFonts w:ascii="Open Sans" w:eastAsia="Open Sans" w:hAnsi="Open Sans" w:cs="Open Sans"/>
                <w:color w:val="434343"/>
                <w:sz w:val="22"/>
                <w:szCs w:val="22"/>
                <w:lang w:val="en-US"/>
              </w:rPr>
              <w:t xml:space="preserve">Covers foundational concepts related to customers, target markets, and competitive awareness. </w:t>
            </w:r>
            <w:proofErr w:type="gramStart"/>
            <w:r w:rsidRPr="00A079C0">
              <w:rPr>
                <w:rFonts w:ascii="Open Sans" w:eastAsia="Open Sans" w:hAnsi="Open Sans" w:cs="Open Sans"/>
                <w:color w:val="434343"/>
                <w:sz w:val="22"/>
                <w:szCs w:val="22"/>
                <w:lang w:val="en-US"/>
              </w:rPr>
              <w:t>Learners</w:t>
            </w:r>
            <w:proofErr w:type="gramEnd"/>
            <w:r w:rsidRPr="00A079C0">
              <w:rPr>
                <w:rFonts w:ascii="Open Sans" w:eastAsia="Open Sans" w:hAnsi="Open Sans" w:cs="Open Sans"/>
                <w:color w:val="434343"/>
                <w:sz w:val="22"/>
                <w:szCs w:val="22"/>
                <w:lang w:val="en-US"/>
              </w:rPr>
              <w:t xml:space="preserve"> practice identifying who they serve and why customers would choose them.</w:t>
            </w:r>
          </w:p>
          <w:p w14:paraId="6C59559F" w14:textId="77777777" w:rsidR="00A079C0" w:rsidRPr="00A079C0" w:rsidRDefault="00A079C0" w:rsidP="00A079C0">
            <w:pPr>
              <w:numPr>
                <w:ilvl w:val="0"/>
                <w:numId w:val="2"/>
              </w:numPr>
              <w:spacing w:line="276" w:lineRule="auto"/>
              <w:rPr>
                <w:rFonts w:ascii="Open Sans" w:eastAsia="Open Sans" w:hAnsi="Open Sans" w:cs="Open Sans"/>
                <w:b/>
                <w:bCs/>
                <w:color w:val="434343"/>
                <w:sz w:val="22"/>
                <w:szCs w:val="22"/>
                <w:lang w:val="en-US"/>
              </w:rPr>
            </w:pPr>
            <w:r w:rsidRPr="00A079C0">
              <w:rPr>
                <w:rFonts w:ascii="Open Sans" w:eastAsia="Open Sans" w:hAnsi="Open Sans" w:cs="Open Sans"/>
                <w:b/>
                <w:bCs/>
                <w:color w:val="434343"/>
                <w:sz w:val="22"/>
                <w:szCs w:val="22"/>
                <w:lang w:val="en-US"/>
              </w:rPr>
              <w:t>Operations, money basics, and next steps</w:t>
            </w:r>
          </w:p>
          <w:p w14:paraId="149BBA71" w14:textId="3EAF3B99" w:rsidR="006D0012" w:rsidRPr="00B15AF7" w:rsidRDefault="00A079C0" w:rsidP="007F0C1C">
            <w:pPr>
              <w:spacing w:line="276" w:lineRule="auto"/>
              <w:ind w:left="720"/>
              <w:rPr>
                <w:rFonts w:ascii="Open Sans" w:eastAsia="Open Sans" w:hAnsi="Open Sans" w:cs="Open Sans"/>
                <w:color w:val="434343"/>
                <w:sz w:val="22"/>
                <w:szCs w:val="22"/>
                <w:lang w:val="en-US"/>
              </w:rPr>
            </w:pPr>
            <w:r w:rsidRPr="00A079C0">
              <w:rPr>
                <w:rFonts w:ascii="Open Sans" w:eastAsia="Open Sans" w:hAnsi="Open Sans" w:cs="Open Sans"/>
                <w:color w:val="434343"/>
                <w:sz w:val="22"/>
                <w:szCs w:val="22"/>
                <w:lang w:val="en-US"/>
              </w:rPr>
              <w:t>Introduces basic operational considerations, simple revenue and cost concepts, and practical next steps. Learners connect ideas to action without advanced financial or operational depth.</w:t>
            </w:r>
          </w:p>
        </w:tc>
      </w:tr>
      <w:tr w:rsidR="007F0C1C" w:rsidRPr="006D0012" w14:paraId="3A2355AA" w14:textId="77777777" w:rsidTr="00EF26C8">
        <w:tc>
          <w:tcPr>
            <w:tcW w:w="3330" w:type="dxa"/>
            <w:shd w:val="clear" w:color="auto" w:fill="F9F5F0"/>
            <w:tcMar>
              <w:top w:w="144" w:type="dxa"/>
              <w:left w:w="144" w:type="dxa"/>
              <w:bottom w:w="144" w:type="dxa"/>
              <w:right w:w="144" w:type="dxa"/>
            </w:tcMar>
          </w:tcPr>
          <w:p w14:paraId="763275B3" w14:textId="575ED395" w:rsidR="007F0C1C" w:rsidRPr="006D0012" w:rsidRDefault="007F0C1C" w:rsidP="00EF26C8">
            <w:pPr>
              <w:rPr>
                <w:rFonts w:ascii="Open Sans" w:eastAsia="Open Sans" w:hAnsi="Open Sans" w:cs="Open Sans"/>
                <w:b/>
                <w:bCs/>
                <w:color w:val="05374D"/>
                <w:sz w:val="22"/>
                <w:szCs w:val="22"/>
              </w:rPr>
            </w:pPr>
            <w:r>
              <w:rPr>
                <w:rFonts w:ascii="Open Sans" w:eastAsia="Open Sans" w:hAnsi="Open Sans" w:cs="Open Sans"/>
                <w:b/>
                <w:bCs/>
                <w:color w:val="05374D"/>
                <w:sz w:val="22"/>
                <w:szCs w:val="22"/>
              </w:rPr>
              <w:t>Course structure and schedule</w:t>
            </w:r>
          </w:p>
        </w:tc>
        <w:tc>
          <w:tcPr>
            <w:tcW w:w="7365" w:type="dxa"/>
            <w:tcMar>
              <w:top w:w="144" w:type="dxa"/>
              <w:left w:w="144" w:type="dxa"/>
              <w:bottom w:w="144" w:type="dxa"/>
              <w:right w:w="144" w:type="dxa"/>
            </w:tcMar>
          </w:tcPr>
          <w:p w14:paraId="681062CA" w14:textId="77777777" w:rsidR="007F0C1C" w:rsidRPr="007F0C1C" w:rsidRDefault="007F0C1C" w:rsidP="007F0C1C">
            <w:pPr>
              <w:spacing w:line="276" w:lineRule="auto"/>
              <w:rPr>
                <w:rFonts w:ascii="Open Sans" w:eastAsia="Open Sans" w:hAnsi="Open Sans" w:cs="Open Sans"/>
                <w:b/>
                <w:bCs/>
                <w:color w:val="434343"/>
                <w:sz w:val="22"/>
                <w:szCs w:val="22"/>
                <w:lang w:val="en-US"/>
              </w:rPr>
            </w:pPr>
            <w:r w:rsidRPr="007F0C1C">
              <w:rPr>
                <w:rFonts w:ascii="Open Sans" w:eastAsia="Open Sans" w:hAnsi="Open Sans" w:cs="Open Sans"/>
                <w:b/>
                <w:bCs/>
                <w:color w:val="434343"/>
                <w:sz w:val="22"/>
                <w:szCs w:val="22"/>
                <w:lang w:val="en-US"/>
              </w:rPr>
              <w:t xml:space="preserve">Duration: </w:t>
            </w:r>
            <w:r w:rsidRPr="007F0C1C">
              <w:rPr>
                <w:rFonts w:ascii="Open Sans" w:eastAsia="Open Sans" w:hAnsi="Open Sans" w:cs="Open Sans"/>
                <w:color w:val="434343"/>
                <w:sz w:val="22"/>
                <w:szCs w:val="22"/>
                <w:lang w:val="en-US"/>
              </w:rPr>
              <w:t>2 weeks</w:t>
            </w:r>
            <w:r w:rsidRPr="007F0C1C">
              <w:rPr>
                <w:rFonts w:ascii="Open Sans" w:eastAsia="Open Sans" w:hAnsi="Open Sans" w:cs="Open Sans"/>
                <w:b/>
                <w:bCs/>
                <w:color w:val="434343"/>
                <w:sz w:val="22"/>
                <w:szCs w:val="22"/>
                <w:lang w:val="en-US"/>
              </w:rPr>
              <w:br/>
              <w:t xml:space="preserve">Format: </w:t>
            </w:r>
            <w:r w:rsidRPr="007F0C1C">
              <w:rPr>
                <w:rFonts w:ascii="Open Sans" w:eastAsia="Open Sans" w:hAnsi="Open Sans" w:cs="Open Sans"/>
                <w:color w:val="434343"/>
                <w:sz w:val="22"/>
                <w:szCs w:val="22"/>
                <w:lang w:val="en-US"/>
              </w:rPr>
              <w:t>4 sessions, 2 hours each (8 total hours)</w:t>
            </w:r>
          </w:p>
          <w:p w14:paraId="57AAD41F" w14:textId="77777777" w:rsidR="007F0C1C" w:rsidRPr="007F0C1C" w:rsidRDefault="007F0C1C" w:rsidP="007F0C1C">
            <w:pPr>
              <w:numPr>
                <w:ilvl w:val="0"/>
                <w:numId w:val="3"/>
              </w:numPr>
              <w:spacing w:line="276" w:lineRule="auto"/>
              <w:rPr>
                <w:rFonts w:ascii="Open Sans" w:eastAsia="Open Sans" w:hAnsi="Open Sans" w:cs="Open Sans"/>
                <w:b/>
                <w:bCs/>
                <w:color w:val="434343"/>
                <w:sz w:val="22"/>
                <w:szCs w:val="22"/>
                <w:lang w:val="en-US"/>
              </w:rPr>
            </w:pPr>
            <w:r w:rsidRPr="007F0C1C">
              <w:rPr>
                <w:rFonts w:ascii="Open Sans" w:eastAsia="Open Sans" w:hAnsi="Open Sans" w:cs="Open Sans"/>
                <w:b/>
                <w:bCs/>
                <w:color w:val="434343"/>
                <w:sz w:val="22"/>
                <w:szCs w:val="22"/>
                <w:lang w:val="en-US"/>
              </w:rPr>
              <w:t xml:space="preserve">Session 1: </w:t>
            </w:r>
            <w:r w:rsidRPr="007F0C1C">
              <w:rPr>
                <w:rFonts w:ascii="Open Sans" w:eastAsia="Open Sans" w:hAnsi="Open Sans" w:cs="Open Sans"/>
                <w:color w:val="434343"/>
                <w:sz w:val="22"/>
                <w:szCs w:val="22"/>
                <w:lang w:val="en-US"/>
              </w:rPr>
              <w:t>Introduction to business fundamentals</w:t>
            </w:r>
          </w:p>
          <w:p w14:paraId="4F9882F3" w14:textId="77777777" w:rsidR="007F0C1C" w:rsidRPr="007F0C1C" w:rsidRDefault="007F0C1C" w:rsidP="007F0C1C">
            <w:pPr>
              <w:numPr>
                <w:ilvl w:val="0"/>
                <w:numId w:val="3"/>
              </w:numPr>
              <w:spacing w:line="276" w:lineRule="auto"/>
              <w:rPr>
                <w:rFonts w:ascii="Open Sans" w:eastAsia="Open Sans" w:hAnsi="Open Sans" w:cs="Open Sans"/>
                <w:b/>
                <w:bCs/>
                <w:color w:val="434343"/>
                <w:sz w:val="22"/>
                <w:szCs w:val="22"/>
                <w:lang w:val="en-US"/>
              </w:rPr>
            </w:pPr>
            <w:r w:rsidRPr="007F0C1C">
              <w:rPr>
                <w:rFonts w:ascii="Open Sans" w:eastAsia="Open Sans" w:hAnsi="Open Sans" w:cs="Open Sans"/>
                <w:b/>
                <w:bCs/>
                <w:color w:val="434343"/>
                <w:sz w:val="22"/>
                <w:szCs w:val="22"/>
                <w:lang w:val="en-US"/>
              </w:rPr>
              <w:t xml:space="preserve">Session 2: </w:t>
            </w:r>
            <w:r w:rsidRPr="007F0C1C">
              <w:rPr>
                <w:rFonts w:ascii="Open Sans" w:eastAsia="Open Sans" w:hAnsi="Open Sans" w:cs="Open Sans"/>
                <w:color w:val="434343"/>
                <w:sz w:val="22"/>
                <w:szCs w:val="22"/>
                <w:lang w:val="en-US"/>
              </w:rPr>
              <w:t>Business plans and business models (starter level)</w:t>
            </w:r>
          </w:p>
          <w:p w14:paraId="28E48E61" w14:textId="77777777" w:rsidR="007F0C1C" w:rsidRPr="007F0C1C" w:rsidRDefault="007F0C1C" w:rsidP="007F0C1C">
            <w:pPr>
              <w:numPr>
                <w:ilvl w:val="0"/>
                <w:numId w:val="3"/>
              </w:numPr>
              <w:spacing w:line="276" w:lineRule="auto"/>
              <w:rPr>
                <w:rFonts w:ascii="Open Sans" w:eastAsia="Open Sans" w:hAnsi="Open Sans" w:cs="Open Sans"/>
                <w:b/>
                <w:bCs/>
                <w:color w:val="434343"/>
                <w:sz w:val="22"/>
                <w:szCs w:val="22"/>
                <w:lang w:val="en-US"/>
              </w:rPr>
            </w:pPr>
            <w:r w:rsidRPr="007F0C1C">
              <w:rPr>
                <w:rFonts w:ascii="Open Sans" w:eastAsia="Open Sans" w:hAnsi="Open Sans" w:cs="Open Sans"/>
                <w:b/>
                <w:bCs/>
                <w:color w:val="434343"/>
                <w:sz w:val="22"/>
                <w:szCs w:val="22"/>
                <w:lang w:val="en-US"/>
              </w:rPr>
              <w:t xml:space="preserve">Session 3: </w:t>
            </w:r>
            <w:r w:rsidRPr="007F0C1C">
              <w:rPr>
                <w:rFonts w:ascii="Open Sans" w:eastAsia="Open Sans" w:hAnsi="Open Sans" w:cs="Open Sans"/>
                <w:color w:val="434343"/>
                <w:sz w:val="22"/>
                <w:szCs w:val="22"/>
                <w:lang w:val="en-US"/>
              </w:rPr>
              <w:t>Customers, markets, and basic competition</w:t>
            </w:r>
          </w:p>
          <w:p w14:paraId="08DA4F5D" w14:textId="0DC1B6A5" w:rsidR="007F0C1C" w:rsidRPr="007F0C1C" w:rsidRDefault="007F0C1C" w:rsidP="007F0C1C">
            <w:pPr>
              <w:numPr>
                <w:ilvl w:val="0"/>
                <w:numId w:val="3"/>
              </w:numPr>
              <w:spacing w:line="276" w:lineRule="auto"/>
              <w:rPr>
                <w:rFonts w:ascii="Open Sans" w:eastAsia="Open Sans" w:hAnsi="Open Sans" w:cs="Open Sans"/>
                <w:b/>
                <w:bCs/>
                <w:color w:val="434343"/>
                <w:sz w:val="22"/>
                <w:szCs w:val="22"/>
                <w:lang w:val="en-US"/>
              </w:rPr>
            </w:pPr>
            <w:r w:rsidRPr="007F0C1C">
              <w:rPr>
                <w:rFonts w:ascii="Open Sans" w:eastAsia="Open Sans" w:hAnsi="Open Sans" w:cs="Open Sans"/>
                <w:b/>
                <w:bCs/>
                <w:color w:val="434343"/>
                <w:sz w:val="22"/>
                <w:szCs w:val="22"/>
                <w:lang w:val="en-US"/>
              </w:rPr>
              <w:t xml:space="preserve">Session 4: </w:t>
            </w:r>
            <w:r w:rsidRPr="007F0C1C">
              <w:rPr>
                <w:rFonts w:ascii="Open Sans" w:eastAsia="Open Sans" w:hAnsi="Open Sans" w:cs="Open Sans"/>
                <w:color w:val="434343"/>
                <w:sz w:val="22"/>
                <w:szCs w:val="22"/>
                <w:lang w:val="en-US"/>
              </w:rPr>
              <w:t>Operations</w:t>
            </w:r>
            <w:proofErr w:type="gramStart"/>
            <w:r w:rsidRPr="007F0C1C">
              <w:rPr>
                <w:rFonts w:ascii="Open Sans" w:eastAsia="Open Sans" w:hAnsi="Open Sans" w:cs="Open Sans"/>
                <w:color w:val="434343"/>
                <w:sz w:val="22"/>
                <w:szCs w:val="22"/>
                <w:lang w:val="en-US"/>
              </w:rPr>
              <w:t>, money</w:t>
            </w:r>
            <w:proofErr w:type="gramEnd"/>
            <w:r w:rsidRPr="007F0C1C">
              <w:rPr>
                <w:rFonts w:ascii="Open Sans" w:eastAsia="Open Sans" w:hAnsi="Open Sans" w:cs="Open Sans"/>
                <w:color w:val="434343"/>
                <w:sz w:val="22"/>
                <w:szCs w:val="22"/>
                <w:lang w:val="en-US"/>
              </w:rPr>
              <w:t xml:space="preserve"> basics, and bringing it together</w:t>
            </w:r>
          </w:p>
        </w:tc>
      </w:tr>
    </w:tbl>
    <w:p w14:paraId="3BAEC241" w14:textId="77777777" w:rsidR="004E346D" w:rsidRPr="006D0012" w:rsidRDefault="004E346D">
      <w:pPr>
        <w:rPr>
          <w:rFonts w:ascii="Open Sans" w:hAnsi="Open Sans" w:cs="Open Sans"/>
        </w:rPr>
      </w:pPr>
    </w:p>
    <w:sectPr w:rsidR="004E346D" w:rsidRPr="006D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2F93"/>
    <w:multiLevelType w:val="multilevel"/>
    <w:tmpl w:val="B19E6C12"/>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BD20BAF"/>
    <w:multiLevelType w:val="multilevel"/>
    <w:tmpl w:val="F9D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C3B63"/>
    <w:multiLevelType w:val="multilevel"/>
    <w:tmpl w:val="254E6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2091624">
    <w:abstractNumId w:val="2"/>
  </w:num>
  <w:num w:numId="2" w16cid:durableId="510265300">
    <w:abstractNumId w:val="0"/>
  </w:num>
  <w:num w:numId="3" w16cid:durableId="527719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DE"/>
    <w:rsid w:val="004E346D"/>
    <w:rsid w:val="005E6CDE"/>
    <w:rsid w:val="006D0012"/>
    <w:rsid w:val="007F0C1C"/>
    <w:rsid w:val="00A079C0"/>
    <w:rsid w:val="00A74609"/>
    <w:rsid w:val="00B15AF7"/>
    <w:rsid w:val="00BE01AF"/>
    <w:rsid w:val="00C2315D"/>
    <w:rsid w:val="00EF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FAB5"/>
  <w15:chartTrackingRefBased/>
  <w15:docId w15:val="{B91AB34F-E422-4D4D-97DE-39F61F2F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012"/>
    <w:pPr>
      <w:spacing w:after="0" w:line="240" w:lineRule="auto"/>
    </w:pPr>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5E6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C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C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C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C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CDE"/>
    <w:rPr>
      <w:rFonts w:eastAsiaTheme="majorEastAsia" w:cstheme="majorBidi"/>
      <w:color w:val="272727" w:themeColor="text1" w:themeTint="D8"/>
    </w:rPr>
  </w:style>
  <w:style w:type="paragraph" w:styleId="Title">
    <w:name w:val="Title"/>
    <w:basedOn w:val="Normal"/>
    <w:next w:val="Normal"/>
    <w:link w:val="TitleChar"/>
    <w:uiPriority w:val="10"/>
    <w:qFormat/>
    <w:rsid w:val="005E6C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CDE"/>
    <w:pPr>
      <w:spacing w:before="160"/>
      <w:jc w:val="center"/>
    </w:pPr>
    <w:rPr>
      <w:i/>
      <w:iCs/>
      <w:color w:val="404040" w:themeColor="text1" w:themeTint="BF"/>
    </w:rPr>
  </w:style>
  <w:style w:type="character" w:customStyle="1" w:styleId="QuoteChar">
    <w:name w:val="Quote Char"/>
    <w:basedOn w:val="DefaultParagraphFont"/>
    <w:link w:val="Quote"/>
    <w:uiPriority w:val="29"/>
    <w:rsid w:val="005E6CDE"/>
    <w:rPr>
      <w:i/>
      <w:iCs/>
      <w:color w:val="404040" w:themeColor="text1" w:themeTint="BF"/>
    </w:rPr>
  </w:style>
  <w:style w:type="paragraph" w:styleId="ListParagraph">
    <w:name w:val="List Paragraph"/>
    <w:basedOn w:val="Normal"/>
    <w:uiPriority w:val="34"/>
    <w:qFormat/>
    <w:rsid w:val="005E6CDE"/>
    <w:pPr>
      <w:ind w:left="720"/>
      <w:contextualSpacing/>
    </w:pPr>
  </w:style>
  <w:style w:type="character" w:styleId="IntenseEmphasis">
    <w:name w:val="Intense Emphasis"/>
    <w:basedOn w:val="DefaultParagraphFont"/>
    <w:uiPriority w:val="21"/>
    <w:qFormat/>
    <w:rsid w:val="005E6CDE"/>
    <w:rPr>
      <w:i/>
      <w:iCs/>
      <w:color w:val="0F4761" w:themeColor="accent1" w:themeShade="BF"/>
    </w:rPr>
  </w:style>
  <w:style w:type="paragraph" w:styleId="IntenseQuote">
    <w:name w:val="Intense Quote"/>
    <w:basedOn w:val="Normal"/>
    <w:next w:val="Normal"/>
    <w:link w:val="IntenseQuoteChar"/>
    <w:uiPriority w:val="30"/>
    <w:qFormat/>
    <w:rsid w:val="005E6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CDE"/>
    <w:rPr>
      <w:i/>
      <w:iCs/>
      <w:color w:val="0F4761" w:themeColor="accent1" w:themeShade="BF"/>
    </w:rPr>
  </w:style>
  <w:style w:type="character" w:styleId="IntenseReference">
    <w:name w:val="Intense Reference"/>
    <w:basedOn w:val="DefaultParagraphFont"/>
    <w:uiPriority w:val="32"/>
    <w:qFormat/>
    <w:rsid w:val="005E6C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814">
      <w:bodyDiv w:val="1"/>
      <w:marLeft w:val="0"/>
      <w:marRight w:val="0"/>
      <w:marTop w:val="0"/>
      <w:marBottom w:val="0"/>
      <w:divBdr>
        <w:top w:val="none" w:sz="0" w:space="0" w:color="auto"/>
        <w:left w:val="none" w:sz="0" w:space="0" w:color="auto"/>
        <w:bottom w:val="none" w:sz="0" w:space="0" w:color="auto"/>
        <w:right w:val="none" w:sz="0" w:space="0" w:color="auto"/>
      </w:divBdr>
    </w:div>
    <w:div w:id="123275269">
      <w:bodyDiv w:val="1"/>
      <w:marLeft w:val="0"/>
      <w:marRight w:val="0"/>
      <w:marTop w:val="0"/>
      <w:marBottom w:val="0"/>
      <w:divBdr>
        <w:top w:val="none" w:sz="0" w:space="0" w:color="auto"/>
        <w:left w:val="none" w:sz="0" w:space="0" w:color="auto"/>
        <w:bottom w:val="none" w:sz="0" w:space="0" w:color="auto"/>
        <w:right w:val="none" w:sz="0" w:space="0" w:color="auto"/>
      </w:divBdr>
    </w:div>
    <w:div w:id="476921762">
      <w:bodyDiv w:val="1"/>
      <w:marLeft w:val="0"/>
      <w:marRight w:val="0"/>
      <w:marTop w:val="0"/>
      <w:marBottom w:val="0"/>
      <w:divBdr>
        <w:top w:val="none" w:sz="0" w:space="0" w:color="auto"/>
        <w:left w:val="none" w:sz="0" w:space="0" w:color="auto"/>
        <w:bottom w:val="none" w:sz="0" w:space="0" w:color="auto"/>
        <w:right w:val="none" w:sz="0" w:space="0" w:color="auto"/>
      </w:divBdr>
    </w:div>
    <w:div w:id="487399433">
      <w:bodyDiv w:val="1"/>
      <w:marLeft w:val="0"/>
      <w:marRight w:val="0"/>
      <w:marTop w:val="0"/>
      <w:marBottom w:val="0"/>
      <w:divBdr>
        <w:top w:val="none" w:sz="0" w:space="0" w:color="auto"/>
        <w:left w:val="none" w:sz="0" w:space="0" w:color="auto"/>
        <w:bottom w:val="none" w:sz="0" w:space="0" w:color="auto"/>
        <w:right w:val="none" w:sz="0" w:space="0" w:color="auto"/>
      </w:divBdr>
    </w:div>
    <w:div w:id="499856715">
      <w:bodyDiv w:val="1"/>
      <w:marLeft w:val="0"/>
      <w:marRight w:val="0"/>
      <w:marTop w:val="0"/>
      <w:marBottom w:val="0"/>
      <w:divBdr>
        <w:top w:val="none" w:sz="0" w:space="0" w:color="auto"/>
        <w:left w:val="none" w:sz="0" w:space="0" w:color="auto"/>
        <w:bottom w:val="none" w:sz="0" w:space="0" w:color="auto"/>
        <w:right w:val="none" w:sz="0" w:space="0" w:color="auto"/>
      </w:divBdr>
    </w:div>
    <w:div w:id="519051920">
      <w:bodyDiv w:val="1"/>
      <w:marLeft w:val="0"/>
      <w:marRight w:val="0"/>
      <w:marTop w:val="0"/>
      <w:marBottom w:val="0"/>
      <w:divBdr>
        <w:top w:val="none" w:sz="0" w:space="0" w:color="auto"/>
        <w:left w:val="none" w:sz="0" w:space="0" w:color="auto"/>
        <w:bottom w:val="none" w:sz="0" w:space="0" w:color="auto"/>
        <w:right w:val="none" w:sz="0" w:space="0" w:color="auto"/>
      </w:divBdr>
    </w:div>
    <w:div w:id="724138182">
      <w:bodyDiv w:val="1"/>
      <w:marLeft w:val="0"/>
      <w:marRight w:val="0"/>
      <w:marTop w:val="0"/>
      <w:marBottom w:val="0"/>
      <w:divBdr>
        <w:top w:val="none" w:sz="0" w:space="0" w:color="auto"/>
        <w:left w:val="none" w:sz="0" w:space="0" w:color="auto"/>
        <w:bottom w:val="none" w:sz="0" w:space="0" w:color="auto"/>
        <w:right w:val="none" w:sz="0" w:space="0" w:color="auto"/>
      </w:divBdr>
    </w:div>
    <w:div w:id="1527325627">
      <w:bodyDiv w:val="1"/>
      <w:marLeft w:val="0"/>
      <w:marRight w:val="0"/>
      <w:marTop w:val="0"/>
      <w:marBottom w:val="0"/>
      <w:divBdr>
        <w:top w:val="none" w:sz="0" w:space="0" w:color="auto"/>
        <w:left w:val="none" w:sz="0" w:space="0" w:color="auto"/>
        <w:bottom w:val="none" w:sz="0" w:space="0" w:color="auto"/>
        <w:right w:val="none" w:sz="0" w:space="0" w:color="auto"/>
      </w:divBdr>
    </w:div>
    <w:div w:id="1564100751">
      <w:bodyDiv w:val="1"/>
      <w:marLeft w:val="0"/>
      <w:marRight w:val="0"/>
      <w:marTop w:val="0"/>
      <w:marBottom w:val="0"/>
      <w:divBdr>
        <w:top w:val="none" w:sz="0" w:space="0" w:color="auto"/>
        <w:left w:val="none" w:sz="0" w:space="0" w:color="auto"/>
        <w:bottom w:val="none" w:sz="0" w:space="0" w:color="auto"/>
        <w:right w:val="none" w:sz="0" w:space="0" w:color="auto"/>
      </w:divBdr>
    </w:div>
    <w:div w:id="1635405998">
      <w:bodyDiv w:val="1"/>
      <w:marLeft w:val="0"/>
      <w:marRight w:val="0"/>
      <w:marTop w:val="0"/>
      <w:marBottom w:val="0"/>
      <w:divBdr>
        <w:top w:val="none" w:sz="0" w:space="0" w:color="auto"/>
        <w:left w:val="none" w:sz="0" w:space="0" w:color="auto"/>
        <w:bottom w:val="none" w:sz="0" w:space="0" w:color="auto"/>
        <w:right w:val="none" w:sz="0" w:space="0" w:color="auto"/>
      </w:divBdr>
    </w:div>
    <w:div w:id="2040660642">
      <w:bodyDiv w:val="1"/>
      <w:marLeft w:val="0"/>
      <w:marRight w:val="0"/>
      <w:marTop w:val="0"/>
      <w:marBottom w:val="0"/>
      <w:divBdr>
        <w:top w:val="none" w:sz="0" w:space="0" w:color="auto"/>
        <w:left w:val="none" w:sz="0" w:space="0" w:color="auto"/>
        <w:bottom w:val="none" w:sz="0" w:space="0" w:color="auto"/>
        <w:right w:val="none" w:sz="0" w:space="0" w:color="auto"/>
      </w:divBdr>
    </w:div>
    <w:div w:id="208660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HcnuVyPybyk?si=jONbo1nZzJZhWoeF" TargetMode="External"/><Relationship Id="rId5" Type="http://schemas.openxmlformats.org/officeDocument/2006/relationships/hyperlink" Target="https://blog.openlearning.com/online-course-name-steps-examples?hs_preview=bgSuLehh-1567522725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Lomeli</dc:creator>
  <cp:keywords/>
  <dc:description/>
  <cp:lastModifiedBy>Samantha Lomeli</cp:lastModifiedBy>
  <cp:revision>5</cp:revision>
  <dcterms:created xsi:type="dcterms:W3CDTF">2026-01-06T23:51:00Z</dcterms:created>
  <dcterms:modified xsi:type="dcterms:W3CDTF">2026-01-07T00:14:00Z</dcterms:modified>
</cp:coreProperties>
</file>