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Arial" w:cs="Arial" w:eastAsia="Arial" w:hAnsi="Arial"/>
          <w:sz w:val="2"/>
          <w:szCs w:val="2"/>
        </w:rPr>
      </w:pPr>
      <w:r w:rsidDel="00000000" w:rsidR="00000000" w:rsidRPr="00000000">
        <w:rPr>
          <w:rtl w:val="0"/>
        </w:rPr>
      </w:r>
    </w:p>
    <w:tbl>
      <w:tblPr>
        <w:tblStyle w:val="Table1"/>
        <w:tblpPr w:leftFromText="180" w:rightFromText="180" w:topFromText="180" w:bottomFromText="180" w:vertAnchor="text" w:horzAnchor="text" w:tblpX="-690" w:tblpY="0"/>
        <w:tblW w:w="10695.0" w:type="dxa"/>
        <w:jc w:val="left"/>
        <w:tblBorders>
          <w:top w:color="3d3632" w:space="0" w:sz="8" w:val="single"/>
          <w:left w:color="3d3632" w:space="0" w:sz="8" w:val="single"/>
          <w:bottom w:color="3d3632" w:space="0" w:sz="8" w:val="single"/>
          <w:right w:color="3d3632" w:space="0" w:sz="8" w:val="single"/>
          <w:insideH w:color="3d3632" w:space="0" w:sz="8" w:val="single"/>
          <w:insideV w:color="3d3632" w:space="0" w:sz="8" w:val="single"/>
        </w:tblBorders>
        <w:tblLayout w:type="fixed"/>
        <w:tblLook w:val="0400"/>
      </w:tblPr>
      <w:tblGrid>
        <w:gridCol w:w="3330"/>
        <w:gridCol w:w="2835"/>
        <w:gridCol w:w="4530"/>
        <w:tblGridChange w:id="0">
          <w:tblGrid>
            <w:gridCol w:w="3330"/>
            <w:gridCol w:w="2835"/>
            <w:gridCol w:w="4530"/>
          </w:tblGrid>
        </w:tblGridChange>
      </w:tblGrid>
      <w:tr>
        <w:trPr>
          <w:cantSplit w:val="0"/>
          <w:trHeight w:val="280" w:hRule="atLeast"/>
          <w:tblHeader w:val="0"/>
        </w:trPr>
        <w:tc>
          <w:tcPr>
            <w:gridSpan w:val="3"/>
            <w:tcBorders>
              <w:bottom w:color="3d3632" w:space="0" w:sz="4" w:val="single"/>
              <w:right w:color="000000" w:space="0" w:sz="0" w:val="nil"/>
            </w:tcBorders>
            <w:shd w:fill="3d3632" w:val="clear"/>
            <w:tcMar>
              <w:top w:w="144.0" w:type="dxa"/>
              <w:left w:w="144.0" w:type="dxa"/>
              <w:bottom w:w="144.0" w:type="dxa"/>
              <w:right w:w="144.0" w:type="dxa"/>
            </w:tcMar>
            <w:vAlign w:val="center"/>
          </w:tcPr>
          <w:p w:rsidR="00000000" w:rsidDel="00000000" w:rsidP="00000000" w:rsidRDefault="00000000" w:rsidRPr="00000000" w14:paraId="00000002">
            <w:pPr>
              <w:widowControl w:val="0"/>
              <w:jc w:val="both"/>
              <w:rPr>
                <w:rFonts w:ascii="Arial" w:cs="Arial" w:eastAsia="Arial" w:hAnsi="Arial"/>
                <w:b w:val="1"/>
                <w:bCs w:val="1"/>
                <w:color w:val="ffffff"/>
                <w:sz w:val="28"/>
                <w:szCs w:val="28"/>
              </w:rPr>
            </w:pPr>
            <w:r w:rsidDel="00000000" w:rsidR="00000000" w:rsidRPr="00000000">
              <w:rPr>
                <w:rFonts w:ascii="Arial" w:cs="Arial" w:eastAsia="Arial" w:hAnsi="Arial"/>
                <w:b w:val="1"/>
                <w:bCs w:val="1"/>
                <w:color w:val="ffffff"/>
                <w:sz w:val="28"/>
                <w:szCs w:val="28"/>
                <w:rtl w:val="0"/>
              </w:rPr>
              <w:t xml:space="preserve">Course Outline</w:t>
            </w:r>
          </w:p>
        </w:tc>
      </w:tr>
      <w:tr>
        <w:trPr>
          <w:cantSplit w:val="0"/>
          <w:tblHeader w:val="0"/>
        </w:trPr>
        <w:tc>
          <w:tcPr>
            <w:tcBorders>
              <w:top w:color="3d3632" w:space="0" w:sz="4" w:val="single"/>
            </w:tcBorders>
            <w:shd w:fill="f9f5f0" w:val="clear"/>
            <w:tcMar>
              <w:top w:w="144.0" w:type="dxa"/>
              <w:left w:w="144.0" w:type="dxa"/>
              <w:bottom w:w="144.0" w:type="dxa"/>
              <w:right w:w="144.0" w:type="dxa"/>
            </w:tcMar>
            <w:vAlign w:val="center"/>
          </w:tcPr>
          <w:p w:rsidR="00000000" w:rsidDel="00000000" w:rsidP="00000000" w:rsidRDefault="00000000" w:rsidRPr="00000000" w14:paraId="00000005">
            <w:pP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Course name</w:t>
            </w:r>
          </w:p>
          <w:p w:rsidR="00000000" w:rsidDel="00000000" w:rsidP="00000000" w:rsidRDefault="00000000" w:rsidRPr="00000000" w14:paraId="00000006">
            <w:pPr>
              <w:rPr>
                <w:rFonts w:ascii="Arial" w:cs="Arial" w:eastAsia="Arial" w:hAnsi="Arial"/>
                <w:b w:val="1"/>
                <w:bCs w:val="1"/>
                <w:sz w:val="18"/>
                <w:szCs w:val="18"/>
              </w:rPr>
            </w:pPr>
            <w:r w:rsidDel="00000000" w:rsidR="00000000" w:rsidRPr="00000000">
              <w:rPr>
                <w:rFonts w:ascii="Arial" w:cs="Arial" w:eastAsia="Arial" w:hAnsi="Arial"/>
                <w:i w:val="1"/>
                <w:iCs w:val="1"/>
                <w:sz w:val="18"/>
                <w:szCs w:val="18"/>
                <w:rtl w:val="0"/>
              </w:rPr>
              <w:t xml:space="preserve">Choose an attractive, discoverable name. 👉 </w:t>
            </w:r>
            <w:hyperlink r:id="rId7">
              <w:r w:rsidDel="00000000" w:rsidR="00000000" w:rsidRPr="00000000">
                <w:rPr>
                  <w:rFonts w:ascii="Arial" w:cs="Arial" w:eastAsia="Arial" w:hAnsi="Arial"/>
                  <w:i w:val="1"/>
                  <w:iCs w:val="1"/>
                  <w:sz w:val="18"/>
                  <w:szCs w:val="18"/>
                  <w:u w:val="single"/>
                  <w:rtl w:val="0"/>
                </w:rPr>
                <w:t xml:space="preserve">Read Guide</w:t>
              </w:r>
            </w:hyperlink>
            <w:r w:rsidDel="00000000" w:rsidR="00000000" w:rsidRPr="00000000">
              <w:rPr>
                <w:rtl w:val="0"/>
              </w:rPr>
            </w:r>
          </w:p>
        </w:tc>
        <w:tc>
          <w:tcPr>
            <w:gridSpan w:val="2"/>
            <w:tcBorders>
              <w:top w:color="3d3632" w:space="0" w:sz="4" w:val="single"/>
            </w:tcBorders>
            <w:tcMar>
              <w:top w:w="144.0" w:type="dxa"/>
              <w:left w:w="144.0" w:type="dxa"/>
              <w:bottom w:w="144.0" w:type="dxa"/>
              <w:right w:w="144.0" w:type="dxa"/>
            </w:tcMar>
          </w:tcPr>
          <w:p w:rsidR="00000000" w:rsidDel="00000000" w:rsidP="00000000" w:rsidRDefault="00000000" w:rsidRPr="00000000" w14:paraId="00000007">
            <w:pPr>
              <w:spacing w:after="120" w:before="120" w:lineRule="auto"/>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Higher Visioning: </w:t>
              <w:br w:type="textWrapping"/>
              <w:t xml:space="preserve">Create a Sustainable Life and Business Foundation based on your Spirit, Gifts, and Life Purpose.</w:t>
            </w:r>
          </w:p>
        </w:tc>
      </w:tr>
      <w:tr>
        <w:trPr>
          <w:cantSplit w:val="0"/>
          <w:tblHeader w:val="0"/>
        </w:trPr>
        <w:tc>
          <w:tcPr>
            <w:shd w:fill="f9f5f0" w:val="clear"/>
            <w:tcMar>
              <w:top w:w="144.0" w:type="dxa"/>
              <w:left w:w="144.0" w:type="dxa"/>
              <w:bottom w:w="144.0" w:type="dxa"/>
              <w:right w:w="144.0" w:type="dxa"/>
            </w:tcMar>
          </w:tcPr>
          <w:p w:rsidR="00000000" w:rsidDel="00000000" w:rsidP="00000000" w:rsidRDefault="00000000" w:rsidRPr="00000000" w14:paraId="00000009">
            <w:pP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Course description</w:t>
            </w:r>
          </w:p>
        </w:tc>
        <w:tc>
          <w:tcPr>
            <w:gridSpan w:val="2"/>
            <w:tcMar>
              <w:top w:w="144.0" w:type="dxa"/>
              <w:left w:w="144.0" w:type="dxa"/>
              <w:bottom w:w="144.0" w:type="dxa"/>
              <w:right w:w="144.0" w:type="dxa"/>
            </w:tcMar>
          </w:tcPr>
          <w:p w:rsidR="00000000" w:rsidDel="00000000" w:rsidP="00000000" w:rsidRDefault="00000000" w:rsidRPr="00000000" w14:paraId="0000000A">
            <w:pPr>
              <w:spacing w:after="120" w:before="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This course focuses on discovering your own true identity, story, gifts, values, vision, purpose, mission, services, programs and products through a creative visioning process and workbook, establishing a sustainable foundation for life, business and marketing.</w:t>
            </w:r>
          </w:p>
        </w:tc>
      </w:tr>
      <w:tr>
        <w:trPr>
          <w:cantSplit w:val="0"/>
          <w:tblHeader w:val="0"/>
        </w:trPr>
        <w:tc>
          <w:tcPr>
            <w:shd w:fill="f9f5f0" w:val="clear"/>
            <w:tcMar>
              <w:top w:w="144.0" w:type="dxa"/>
              <w:left w:w="144.0" w:type="dxa"/>
              <w:bottom w:w="144.0" w:type="dxa"/>
              <w:right w:w="144.0" w:type="dxa"/>
            </w:tcMar>
            <w:vAlign w:val="center"/>
          </w:tcPr>
          <w:p w:rsidR="00000000" w:rsidDel="00000000" w:rsidP="00000000" w:rsidRDefault="00000000" w:rsidRPr="00000000" w14:paraId="0000000C">
            <w:pP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Audience</w:t>
            </w:r>
          </w:p>
          <w:p w:rsidR="00000000" w:rsidDel="00000000" w:rsidP="00000000" w:rsidRDefault="00000000" w:rsidRPr="00000000" w14:paraId="0000000D">
            <w:pPr>
              <w:rPr>
                <w:rFonts w:ascii="Arial" w:cs="Arial" w:eastAsia="Arial" w:hAnsi="Arial"/>
                <w:i w:val="1"/>
                <w:iCs w:val="1"/>
                <w:sz w:val="18"/>
                <w:szCs w:val="18"/>
              </w:rPr>
            </w:pPr>
            <w:r w:rsidDel="00000000" w:rsidR="00000000" w:rsidRPr="00000000">
              <w:rPr>
                <w:rFonts w:ascii="Arial" w:cs="Arial" w:eastAsia="Arial" w:hAnsi="Arial"/>
                <w:i w:val="1"/>
                <w:iCs w:val="1"/>
                <w:sz w:val="18"/>
                <w:szCs w:val="18"/>
                <w:rtl w:val="0"/>
              </w:rPr>
              <w:t xml:space="preserve">What do you know or assume about your learners, e.g. level, interest, industry, location? </w:t>
            </w:r>
          </w:p>
        </w:tc>
        <w:tc>
          <w:tcPr>
            <w:gridSpan w:val="2"/>
            <w:tcMar>
              <w:top w:w="144.0" w:type="dxa"/>
              <w:left w:w="144.0" w:type="dxa"/>
              <w:bottom w:w="144.0" w:type="dxa"/>
              <w:right w:w="144.0" w:type="dxa"/>
            </w:tcMar>
          </w:tcPr>
          <w:p w:rsidR="00000000" w:rsidDel="00000000" w:rsidP="00000000" w:rsidRDefault="00000000" w:rsidRPr="00000000" w14:paraId="0000000E">
            <w:pPr>
              <w:spacing w:after="120" w:before="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This course is ideally suited for college-aged youth (17-29), single mothers/women who are interested in sustainable living and the sustainability of nature, and are wanting to start their own business, or already have an existing business and need a more solid structural foundation to support further growth and development.</w:t>
            </w:r>
          </w:p>
        </w:tc>
      </w:tr>
      <w:tr>
        <w:trPr>
          <w:cantSplit w:val="0"/>
          <w:tblHeader w:val="0"/>
        </w:trPr>
        <w:tc>
          <w:tcPr>
            <w:shd w:fill="f9f5f0" w:val="clear"/>
            <w:tcMar>
              <w:top w:w="144.0" w:type="dxa"/>
              <w:left w:w="144.0" w:type="dxa"/>
              <w:bottom w:w="144.0" w:type="dxa"/>
              <w:right w:w="144.0" w:type="dxa"/>
            </w:tcMar>
          </w:tcPr>
          <w:p w:rsidR="00000000" w:rsidDel="00000000" w:rsidP="00000000" w:rsidRDefault="00000000" w:rsidRPr="00000000" w14:paraId="00000010">
            <w:pP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Course objective</w:t>
            </w:r>
          </w:p>
          <w:p w:rsidR="00000000" w:rsidDel="00000000" w:rsidP="00000000" w:rsidRDefault="00000000" w:rsidRPr="00000000" w14:paraId="00000011">
            <w:pPr>
              <w:rPr>
                <w:rFonts w:ascii="Arial" w:cs="Arial" w:eastAsia="Arial" w:hAnsi="Arial"/>
                <w:i w:val="1"/>
                <w:iCs w:val="1"/>
                <w:sz w:val="18"/>
                <w:szCs w:val="18"/>
              </w:rPr>
            </w:pPr>
            <w:r w:rsidDel="00000000" w:rsidR="00000000" w:rsidRPr="00000000">
              <w:rPr>
                <w:rFonts w:ascii="Arial" w:cs="Arial" w:eastAsia="Arial" w:hAnsi="Arial"/>
                <w:i w:val="1"/>
                <w:iCs w:val="1"/>
                <w:sz w:val="18"/>
                <w:szCs w:val="18"/>
                <w:rtl w:val="0"/>
              </w:rPr>
              <w:t xml:space="preserve">Summarise the main objective. This will be displayed on the landing page.</w:t>
            </w:r>
          </w:p>
        </w:tc>
        <w:tc>
          <w:tcPr>
            <w:gridSpan w:val="2"/>
            <w:tcMar>
              <w:top w:w="144.0" w:type="dxa"/>
              <w:left w:w="144.0" w:type="dxa"/>
              <w:bottom w:w="144.0" w:type="dxa"/>
              <w:right w:w="144.0" w:type="dxa"/>
            </w:tcMar>
          </w:tcPr>
          <w:p w:rsidR="00000000" w:rsidDel="00000000" w:rsidP="00000000" w:rsidRDefault="00000000" w:rsidRPr="00000000" w14:paraId="00000012">
            <w:pPr>
              <w:spacing w:after="120" w:before="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The main purpose and objective of this course is for you to gain greater clarity and understanding of your own true identity, gifts, and purpose. By the end of the two-week course, you should be able to use the knowledge gained in the finished creative workbooks to be able to start or further develop your own sustainable business and marketing.</w:t>
            </w:r>
          </w:p>
        </w:tc>
      </w:tr>
      <w:tr>
        <w:trPr>
          <w:cantSplit w:val="0"/>
          <w:tblHeader w:val="0"/>
        </w:trPr>
        <w:tc>
          <w:tcPr>
            <w:shd w:fill="f9f5f0" w:val="clear"/>
            <w:tcMar>
              <w:top w:w="144.0" w:type="dxa"/>
              <w:left w:w="144.0" w:type="dxa"/>
              <w:bottom w:w="144.0" w:type="dxa"/>
              <w:right w:w="144.0" w:type="dxa"/>
            </w:tcMar>
          </w:tcPr>
          <w:p w:rsidR="00000000" w:rsidDel="00000000" w:rsidP="00000000" w:rsidRDefault="00000000" w:rsidRPr="00000000" w14:paraId="00000014">
            <w:pP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Learning outcomes</w:t>
            </w:r>
          </w:p>
          <w:p w:rsidR="00000000" w:rsidDel="00000000" w:rsidP="00000000" w:rsidRDefault="00000000" w:rsidRPr="00000000" w14:paraId="00000015">
            <w:pPr>
              <w:rPr>
                <w:rFonts w:ascii="Arial" w:cs="Arial" w:eastAsia="Arial" w:hAnsi="Arial"/>
                <w:b w:val="1"/>
                <w:bCs w:val="1"/>
                <w:i w:val="1"/>
                <w:iCs w:val="1"/>
                <w:sz w:val="18"/>
                <w:szCs w:val="18"/>
              </w:rPr>
            </w:pPr>
            <w:r w:rsidDel="00000000" w:rsidR="00000000" w:rsidRPr="00000000">
              <w:rPr>
                <w:rFonts w:ascii="Arial" w:cs="Arial" w:eastAsia="Arial" w:hAnsi="Arial"/>
                <w:i w:val="1"/>
                <w:iCs w:val="1"/>
                <w:sz w:val="18"/>
                <w:szCs w:val="18"/>
                <w:rtl w:val="0"/>
              </w:rPr>
              <w:t xml:space="preserve">List the desired learning outcomes. These will be displayed on the landing page. ▶️ </w:t>
            </w:r>
            <w:hyperlink r:id="rId8">
              <w:r w:rsidDel="00000000" w:rsidR="00000000" w:rsidRPr="00000000">
                <w:rPr>
                  <w:rFonts w:ascii="Arial" w:cs="Arial" w:eastAsia="Arial" w:hAnsi="Arial"/>
                  <w:i w:val="1"/>
                  <w:iCs w:val="1"/>
                  <w:sz w:val="18"/>
                  <w:szCs w:val="18"/>
                  <w:u w:val="single"/>
                  <w:rtl w:val="0"/>
                </w:rPr>
                <w:t xml:space="preserve">Watch Tutorial</w:t>
              </w:r>
            </w:hyperlink>
            <w:r w:rsidDel="00000000" w:rsidR="00000000" w:rsidRPr="00000000">
              <w:rPr>
                <w:rtl w:val="0"/>
              </w:rPr>
            </w:r>
          </w:p>
        </w:tc>
        <w:tc>
          <w:tcPr>
            <w:gridSpan w:val="2"/>
            <w:tcMar>
              <w:top w:w="144.0" w:type="dxa"/>
              <w:left w:w="144.0" w:type="dxa"/>
              <w:bottom w:w="144.0" w:type="dxa"/>
              <w:right w:w="144.0" w:type="dxa"/>
            </w:tcMar>
          </w:tcPr>
          <w:p w:rsidR="00000000" w:rsidDel="00000000" w:rsidP="00000000" w:rsidRDefault="00000000" w:rsidRPr="00000000" w14:paraId="00000016">
            <w:pPr>
              <w:spacing w:after="120" w:before="12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By completing this course you will be able to:</w:t>
            </w:r>
          </w:p>
          <w:p w:rsidR="00000000" w:rsidDel="00000000" w:rsidP="00000000" w:rsidRDefault="00000000" w:rsidRPr="00000000" w14:paraId="00000017">
            <w:pPr>
              <w:numPr>
                <w:ilvl w:val="0"/>
                <w:numId w:val="2"/>
              </w:numPr>
              <w:spacing w:after="0" w:before="36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Define who you are and your story that can be utilized in your personal biography on your website and marketing materials.</w:t>
            </w:r>
          </w:p>
          <w:p w:rsidR="00000000" w:rsidDel="00000000" w:rsidP="00000000" w:rsidRDefault="00000000" w:rsidRPr="00000000" w14:paraId="00000018">
            <w:pPr>
              <w:numPr>
                <w:ilvl w:val="0"/>
                <w:numId w:val="2"/>
              </w:numPr>
              <w:spacing w:after="0" w:before="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Define your vision, purpose, and mission that provide a base foundation for sustainable leadership, which can be utilized in your business planning, website, and marketing materials.</w:t>
            </w:r>
          </w:p>
          <w:p w:rsidR="00000000" w:rsidDel="00000000" w:rsidP="00000000" w:rsidRDefault="00000000" w:rsidRPr="00000000" w14:paraId="00000019">
            <w:pPr>
              <w:numPr>
                <w:ilvl w:val="0"/>
                <w:numId w:val="2"/>
              </w:numPr>
              <w:spacing w:after="360" w:before="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Define your unique values, gifts, skills, services, programs, and products that can create or further develop your sustainable business model.</w:t>
            </w:r>
          </w:p>
        </w:tc>
      </w:tr>
      <w:tr>
        <w:trPr>
          <w:cantSplit w:val="0"/>
          <w:tblHeader w:val="0"/>
        </w:trPr>
        <w:tc>
          <w:tcPr>
            <w:shd w:fill="f9f5f0" w:val="clear"/>
            <w:tcMar>
              <w:top w:w="144.0" w:type="dxa"/>
              <w:left w:w="144.0" w:type="dxa"/>
              <w:bottom w:w="144.0" w:type="dxa"/>
              <w:right w:w="144.0" w:type="dxa"/>
            </w:tcMar>
          </w:tcPr>
          <w:p w:rsidR="00000000" w:rsidDel="00000000" w:rsidP="00000000" w:rsidRDefault="00000000" w:rsidRPr="00000000" w14:paraId="0000001B">
            <w:pP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Modules</w:t>
            </w:r>
          </w:p>
          <w:p w:rsidR="00000000" w:rsidDel="00000000" w:rsidP="00000000" w:rsidRDefault="00000000" w:rsidRPr="00000000" w14:paraId="0000001C">
            <w:pPr>
              <w:rPr>
                <w:rFonts w:ascii="Arial" w:cs="Arial" w:eastAsia="Arial" w:hAnsi="Arial"/>
                <w:i w:val="1"/>
                <w:iCs w:val="1"/>
                <w:sz w:val="18"/>
                <w:szCs w:val="18"/>
              </w:rPr>
            </w:pPr>
            <w:r w:rsidDel="00000000" w:rsidR="00000000" w:rsidRPr="00000000">
              <w:rPr>
                <w:rFonts w:ascii="Arial" w:cs="Arial" w:eastAsia="Arial" w:hAnsi="Arial"/>
                <w:i w:val="1"/>
                <w:iCs w:val="1"/>
                <w:sz w:val="18"/>
                <w:szCs w:val="18"/>
                <w:rtl w:val="0"/>
              </w:rPr>
              <w:t xml:space="preserve">Modules are groups of pages. Pages contain the content &amp; activities that learners will interact with.</w:t>
            </w:r>
          </w:p>
        </w:tc>
        <w:tc>
          <w:tcPr>
            <w:gridSpan w:val="2"/>
            <w:tcMar>
              <w:top w:w="144.0" w:type="dxa"/>
              <w:left w:w="144.0" w:type="dxa"/>
              <w:bottom w:w="144.0" w:type="dxa"/>
              <w:right w:w="144.0" w:type="dxa"/>
            </w:tcMar>
          </w:tcPr>
          <w:p w:rsidR="00000000" w:rsidDel="00000000" w:rsidP="00000000" w:rsidRDefault="00000000" w:rsidRPr="00000000" w14:paraId="0000001D">
            <w:pPr>
              <w:numPr>
                <w:ilvl w:val="0"/>
                <w:numId w:val="1"/>
              </w:numPr>
              <w:spacing w:line="276" w:lineRule="auto"/>
              <w:ind w:left="720" w:hanging="360"/>
              <w:rPr>
                <w:rFonts w:ascii="Open Sans" w:cs="Open Sans" w:eastAsia="Open Sans" w:hAnsi="Open Sans"/>
                <w:sz w:val="22"/>
                <w:szCs w:val="22"/>
              </w:rPr>
            </w:pPr>
            <w:r w:rsidDel="00000000" w:rsidR="00000000" w:rsidRPr="00000000">
              <w:rPr>
                <w:rFonts w:ascii="Arial" w:cs="Arial" w:eastAsia="Arial" w:hAnsi="Arial"/>
                <w:b w:val="1"/>
                <w:bCs w:val="1"/>
                <w:sz w:val="22"/>
                <w:szCs w:val="22"/>
                <w:rtl w:val="0"/>
              </w:rPr>
              <w:t xml:space="preserve">Introduction to Higher Visioning: </w:t>
              <w:br w:type="textWrapping"/>
              <w:t xml:space="preserve">Identity and Story</w:t>
              <w:br w:type="textWrapping"/>
            </w:r>
            <w:r w:rsidDel="00000000" w:rsidR="00000000" w:rsidRPr="00000000">
              <w:rPr>
                <w:rFonts w:ascii="Arial" w:cs="Arial" w:eastAsia="Arial" w:hAnsi="Arial"/>
                <w:sz w:val="22"/>
                <w:szCs w:val="22"/>
                <w:rtl w:val="0"/>
              </w:rPr>
              <w:t xml:space="preserve">This module introduces students to the foundational roots of their own identity as a base foundation for sustainable leadership and navigational direction, whether in life or business. Students will also gain an understanding of how to connect with their own inner-wisdom to determine their own answers. They will also be completing their first exercise to discover the roots of their own identity and story.</w:t>
              <w:br w:type="textWrapping"/>
            </w:r>
            <w:r w:rsidDel="00000000" w:rsidR="00000000" w:rsidRPr="00000000">
              <w:rPr>
                <w:rtl w:val="0"/>
              </w:rPr>
            </w:r>
          </w:p>
          <w:p w:rsidR="00000000" w:rsidDel="00000000" w:rsidP="00000000" w:rsidRDefault="00000000" w:rsidRPr="00000000" w14:paraId="0000001E">
            <w:pPr>
              <w:numPr>
                <w:ilvl w:val="0"/>
                <w:numId w:val="1"/>
              </w:numPr>
              <w:spacing w:line="276" w:lineRule="auto"/>
              <w:ind w:left="720" w:hanging="360"/>
              <w:rPr>
                <w:rFonts w:ascii="Open Sans" w:cs="Open Sans" w:eastAsia="Open Sans" w:hAnsi="Open Sans"/>
                <w:sz w:val="22"/>
                <w:szCs w:val="22"/>
              </w:rPr>
            </w:pPr>
            <w:r w:rsidDel="00000000" w:rsidR="00000000" w:rsidRPr="00000000">
              <w:rPr>
                <w:rFonts w:ascii="Arial" w:cs="Arial" w:eastAsia="Arial" w:hAnsi="Arial"/>
                <w:b w:val="1"/>
                <w:bCs w:val="1"/>
                <w:sz w:val="22"/>
                <w:szCs w:val="22"/>
                <w:rtl w:val="0"/>
              </w:rPr>
              <w:t xml:space="preserve">Vision, Purpose and Mission</w:t>
              <w:br w:type="textWrapping"/>
            </w:r>
            <w:r w:rsidDel="00000000" w:rsidR="00000000" w:rsidRPr="00000000">
              <w:rPr>
                <w:rFonts w:ascii="Arial" w:cs="Arial" w:eastAsia="Arial" w:hAnsi="Arial"/>
                <w:sz w:val="22"/>
                <w:szCs w:val="22"/>
                <w:rtl w:val="0"/>
              </w:rPr>
              <w:t xml:space="preserve">Exploring what your higher vision is, as well as the purpose of why your vision is important and matters in the world. We will also be working on determining the specific action steps required to implement your vision.</w:t>
              <w:br w:type="textWrapping"/>
            </w:r>
            <w:r w:rsidDel="00000000" w:rsidR="00000000" w:rsidRPr="00000000">
              <w:rPr>
                <w:rtl w:val="0"/>
              </w:rPr>
            </w:r>
          </w:p>
          <w:p w:rsidR="00000000" w:rsidDel="00000000" w:rsidP="00000000" w:rsidRDefault="00000000" w:rsidRPr="00000000" w14:paraId="0000001F">
            <w:pPr>
              <w:numPr>
                <w:ilvl w:val="0"/>
                <w:numId w:val="1"/>
              </w:numPr>
              <w:spacing w:line="276" w:lineRule="auto"/>
              <w:ind w:left="720" w:hanging="360"/>
              <w:rPr>
                <w:rFonts w:ascii="Open Sans" w:cs="Open Sans" w:eastAsia="Open Sans" w:hAnsi="Open Sans"/>
                <w:sz w:val="22"/>
                <w:szCs w:val="22"/>
              </w:rPr>
            </w:pPr>
            <w:r w:rsidDel="00000000" w:rsidR="00000000" w:rsidRPr="00000000">
              <w:rPr>
                <w:rFonts w:ascii="Arial" w:cs="Arial" w:eastAsia="Arial" w:hAnsi="Arial"/>
                <w:b w:val="1"/>
                <w:bCs w:val="1"/>
                <w:sz w:val="22"/>
                <w:szCs w:val="22"/>
                <w:rtl w:val="0"/>
              </w:rPr>
              <w:t xml:space="preserve">Values, Gifts and Skills</w:t>
              <w:br w:type="textWrapping"/>
            </w:r>
            <w:r w:rsidDel="00000000" w:rsidR="00000000" w:rsidRPr="00000000">
              <w:rPr>
                <w:rFonts w:ascii="Arial" w:cs="Arial" w:eastAsia="Arial" w:hAnsi="Arial"/>
                <w:sz w:val="22"/>
                <w:szCs w:val="22"/>
                <w:rtl w:val="0"/>
              </w:rPr>
              <w:t xml:space="preserve">Covers the values, principles and behaviors that best represent who you are and what you stand for in life, as well as determining your unique gifts, skills and talents.</w:t>
            </w:r>
            <w:r w:rsidDel="00000000" w:rsidR="00000000" w:rsidRPr="00000000">
              <w:rPr>
                <w:rFonts w:ascii="Arial" w:cs="Arial" w:eastAsia="Arial" w:hAnsi="Arial"/>
                <w:b w:val="1"/>
                <w:bCs w:val="1"/>
                <w:sz w:val="22"/>
                <w:szCs w:val="22"/>
                <w:rtl w:val="0"/>
              </w:rPr>
              <w:br w:type="textWrapping"/>
            </w:r>
            <w:r w:rsidDel="00000000" w:rsidR="00000000" w:rsidRPr="00000000">
              <w:rPr>
                <w:rtl w:val="0"/>
              </w:rPr>
            </w:r>
          </w:p>
          <w:p w:rsidR="00000000" w:rsidDel="00000000" w:rsidP="00000000" w:rsidRDefault="00000000" w:rsidRPr="00000000" w14:paraId="00000020">
            <w:pPr>
              <w:numPr>
                <w:ilvl w:val="0"/>
                <w:numId w:val="1"/>
              </w:numPr>
              <w:spacing w:line="276" w:lineRule="auto"/>
              <w:ind w:left="720" w:hanging="360"/>
              <w:rPr>
                <w:rFonts w:ascii="Open Sans" w:cs="Open Sans" w:eastAsia="Open Sans" w:hAnsi="Open Sans"/>
                <w:b w:val="1"/>
                <w:bCs w:val="1"/>
                <w:sz w:val="22"/>
                <w:szCs w:val="22"/>
              </w:rPr>
            </w:pPr>
            <w:r w:rsidDel="00000000" w:rsidR="00000000" w:rsidRPr="00000000">
              <w:rPr>
                <w:rFonts w:ascii="Arial" w:cs="Arial" w:eastAsia="Arial" w:hAnsi="Arial"/>
                <w:b w:val="1"/>
                <w:bCs w:val="1"/>
                <w:sz w:val="22"/>
                <w:szCs w:val="22"/>
                <w:rtl w:val="0"/>
              </w:rPr>
              <w:t xml:space="preserve">Services, Programs and Products</w:t>
              <w:br w:type="textWrapping"/>
            </w:r>
            <w:r w:rsidDel="00000000" w:rsidR="00000000" w:rsidRPr="00000000">
              <w:rPr>
                <w:rFonts w:ascii="Arial" w:cs="Arial" w:eastAsia="Arial" w:hAnsi="Arial"/>
                <w:sz w:val="22"/>
                <w:szCs w:val="22"/>
                <w:rtl w:val="0"/>
              </w:rPr>
              <w:t xml:space="preserve">Introduces basic outlines of how to share and contribute your gifts, skills and talents with others and the world through the process and development of turning them into services, programs, experiences and/or products. Emphasis will be utilized to determine which of these are viable options to create or develop a sustainable business model. </w:t>
            </w:r>
            <w:r w:rsidDel="00000000" w:rsidR="00000000" w:rsidRPr="00000000">
              <w:rPr>
                <w:rFonts w:ascii="Arial" w:cs="Arial" w:eastAsia="Arial" w:hAnsi="Arial"/>
                <w:b w:val="1"/>
                <w:bCs w:val="1"/>
                <w:sz w:val="22"/>
                <w:szCs w:val="22"/>
                <w:rtl w:val="0"/>
              </w:rPr>
              <w:br w:type="textWrapping"/>
            </w:r>
            <w:r w:rsidDel="00000000" w:rsidR="00000000" w:rsidRPr="00000000">
              <w:rPr>
                <w:rtl w:val="0"/>
              </w:rPr>
            </w:r>
          </w:p>
        </w:tc>
      </w:tr>
      <w:tr>
        <w:trPr>
          <w:cantSplit w:val="0"/>
          <w:tblHeader w:val="0"/>
        </w:trPr>
        <w:tc>
          <w:tcPr>
            <w:shd w:fill="f9f5f0" w:val="clear"/>
            <w:tcMar>
              <w:top w:w="144.0" w:type="dxa"/>
              <w:left w:w="144.0" w:type="dxa"/>
              <w:bottom w:w="144.0" w:type="dxa"/>
              <w:right w:w="144.0" w:type="dxa"/>
            </w:tcMar>
          </w:tcPr>
          <w:p w:rsidR="00000000" w:rsidDel="00000000" w:rsidP="00000000" w:rsidRDefault="00000000" w:rsidRPr="00000000" w14:paraId="00000022">
            <w:pP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Course structure and schedule</w:t>
            </w:r>
          </w:p>
        </w:tc>
        <w:tc>
          <w:tcPr>
            <w:gridSpan w:val="2"/>
            <w:tcMar>
              <w:top w:w="144.0" w:type="dxa"/>
              <w:left w:w="144.0" w:type="dxa"/>
              <w:bottom w:w="144.0" w:type="dxa"/>
              <w:right w:w="144.0" w:type="dxa"/>
            </w:tcMar>
          </w:tcPr>
          <w:p w:rsidR="00000000" w:rsidDel="00000000" w:rsidP="00000000" w:rsidRDefault="00000000" w:rsidRPr="00000000" w14:paraId="00000023">
            <w:pPr>
              <w:spacing w:line="276" w:lineRule="auto"/>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Duration: </w:t>
            </w:r>
            <w:r w:rsidDel="00000000" w:rsidR="00000000" w:rsidRPr="00000000">
              <w:rPr>
                <w:rFonts w:ascii="Arial" w:cs="Arial" w:eastAsia="Arial" w:hAnsi="Arial"/>
                <w:sz w:val="22"/>
                <w:szCs w:val="22"/>
                <w:rtl w:val="0"/>
              </w:rPr>
              <w:t xml:space="preserve">2 weeks</w:t>
            </w:r>
            <w:r w:rsidDel="00000000" w:rsidR="00000000" w:rsidRPr="00000000">
              <w:rPr>
                <w:rFonts w:ascii="Arial" w:cs="Arial" w:eastAsia="Arial" w:hAnsi="Arial"/>
                <w:b w:val="1"/>
                <w:bCs w:val="1"/>
                <w:sz w:val="22"/>
                <w:szCs w:val="22"/>
                <w:rtl w:val="0"/>
              </w:rPr>
              <w:br w:type="textWrapping"/>
              <w:t xml:space="preserve">Format: </w:t>
            </w:r>
            <w:r w:rsidDel="00000000" w:rsidR="00000000" w:rsidRPr="00000000">
              <w:rPr>
                <w:rFonts w:ascii="Arial" w:cs="Arial" w:eastAsia="Arial" w:hAnsi="Arial"/>
                <w:sz w:val="22"/>
                <w:szCs w:val="22"/>
                <w:rtl w:val="0"/>
              </w:rPr>
              <w:t xml:space="preserve">4 sessions, 1 hour each (4 total hours)</w:t>
              <w:br w:type="textWrapping"/>
            </w:r>
            <w:r w:rsidDel="00000000" w:rsidR="00000000" w:rsidRPr="00000000">
              <w:rPr>
                <w:rtl w:val="0"/>
              </w:rPr>
            </w:r>
          </w:p>
          <w:p w:rsidR="00000000" w:rsidDel="00000000" w:rsidP="00000000" w:rsidRDefault="00000000" w:rsidRPr="00000000" w14:paraId="00000024">
            <w:pPr>
              <w:numPr>
                <w:ilvl w:val="0"/>
                <w:numId w:val="3"/>
              </w:numPr>
              <w:spacing w:line="276" w:lineRule="auto"/>
              <w:ind w:left="720" w:hanging="360"/>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Session 1: Identity and Story</w:t>
            </w:r>
          </w:p>
          <w:p w:rsidR="00000000" w:rsidDel="00000000" w:rsidP="00000000" w:rsidRDefault="00000000" w:rsidRPr="00000000" w14:paraId="00000025">
            <w:pPr>
              <w:numPr>
                <w:ilvl w:val="0"/>
                <w:numId w:val="3"/>
              </w:numPr>
              <w:spacing w:line="276" w:lineRule="auto"/>
              <w:ind w:left="720" w:hanging="360"/>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Session 2: Vision, Purpose and Mission</w:t>
            </w:r>
          </w:p>
          <w:p w:rsidR="00000000" w:rsidDel="00000000" w:rsidP="00000000" w:rsidRDefault="00000000" w:rsidRPr="00000000" w14:paraId="00000026">
            <w:pPr>
              <w:numPr>
                <w:ilvl w:val="0"/>
                <w:numId w:val="3"/>
              </w:numPr>
              <w:spacing w:line="276" w:lineRule="auto"/>
              <w:ind w:left="720" w:hanging="360"/>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Session 3: Values, Gifts and Skills</w:t>
            </w:r>
          </w:p>
          <w:p w:rsidR="00000000" w:rsidDel="00000000" w:rsidP="00000000" w:rsidRDefault="00000000" w:rsidRPr="00000000" w14:paraId="00000027">
            <w:pPr>
              <w:numPr>
                <w:ilvl w:val="0"/>
                <w:numId w:val="3"/>
              </w:numPr>
              <w:spacing w:line="276" w:lineRule="auto"/>
              <w:ind w:left="720" w:hanging="360"/>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Session 4: Services, Programs and Products</w:t>
            </w:r>
          </w:p>
        </w:tc>
      </w:tr>
    </w:tbl>
    <w:p w:rsidR="00000000" w:rsidDel="00000000" w:rsidP="00000000" w:rsidRDefault="00000000" w:rsidRPr="00000000" w14:paraId="00000029">
      <w:pPr>
        <w:rPr>
          <w:rFonts w:ascii="Arial" w:cs="Arial" w:eastAsia="Arial" w:hAnsi="Arial"/>
          <w:sz w:val="12"/>
          <w:szCs w:val="12"/>
        </w:rPr>
      </w:pPr>
      <w:r w:rsidDel="00000000" w:rsidR="00000000" w:rsidRPr="00000000">
        <w:rPr>
          <w:rtl w:val="0"/>
        </w:rPr>
      </w:r>
    </w:p>
    <w:sectPr>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ptos"/>
  <w:font w:name="Play">
    <w:embedRegular w:fontKey="{00000000-0000-0000-0000-000000000000}" r:id="rId1" w:subsetted="0"/>
    <w:embedBold w:fontKey="{00000000-0000-0000-0000-000000000000}" r:id="rId2" w:subsetted="0"/>
  </w:font>
  <w:font w:name="Open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A">
    <w:pPr>
      <w:rPr/>
    </w:pPr>
    <w:r w:rsidDel="00000000" w:rsidR="00000000" w:rsidRPr="00000000">
      <w:rPr>
        <w:sz w:val="18"/>
        <w:szCs w:val="18"/>
        <w:rtl w:val="0"/>
      </w:rPr>
      <w:t xml:space="preserve">©Akaasha Arcturius, independent contractor with license granted to Mālamalama for ‘emerging leaders’ course use.</w:t>
    </w:r>
    <w:r w:rsidDel="00000000" w:rsidR="00000000" w:rsidRPr="00000000">
      <w:rPr>
        <w:rtl w:val="0"/>
      </w:rPr>
    </w:r>
  </w:p>
  <w:p w:rsidR="00000000" w:rsidDel="00000000" w:rsidP="00000000" w:rsidRDefault="00000000" w:rsidRPr="00000000" w14:paraId="0000002B">
    <w:pPr>
      <w:rPr>
        <w:rFonts w:ascii="Arial" w:cs="Arial" w:eastAsia="Arial" w:hAnsi="Arial"/>
        <w:sz w:val="2"/>
        <w:szCs w:val="2"/>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rFonts w:ascii="Arial" w:cs="Arial" w:eastAsia="Arial" w:hAnsi="Arial"/>
        <w:b w:val="1"/>
        <w:bCs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7">
    <w:name w:val="heading 7"/>
    <w:basedOn w:val="Normal"/>
    <w:next w:val="Normal"/>
    <w:link w:val="Heading7Char"/>
    <w:uiPriority w:val="9"/>
    <w:semiHidden w:val="1"/>
    <w:unhideWhenUsed w:val="1"/>
    <w:qFormat w:val="1"/>
    <w:rsid w:val="00220CE5"/>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220CE5"/>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220CE5"/>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220CE5"/>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220CE5"/>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220CE5"/>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220CE5"/>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220CE5"/>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220CE5"/>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220CE5"/>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220CE5"/>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220CE5"/>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220CE5"/>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220CE5"/>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220CE5"/>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220CE5"/>
    <w:rPr>
      <w:i w:val="1"/>
      <w:iCs w:val="1"/>
      <w:color w:val="404040" w:themeColor="text1" w:themeTint="0000BF"/>
    </w:rPr>
  </w:style>
  <w:style w:type="paragraph" w:styleId="ListParagraph">
    <w:name w:val="List Paragraph"/>
    <w:basedOn w:val="Normal"/>
    <w:uiPriority w:val="34"/>
    <w:qFormat w:val="1"/>
    <w:rsid w:val="00220CE5"/>
    <w:pPr>
      <w:ind w:left="720"/>
      <w:contextualSpacing w:val="1"/>
    </w:pPr>
  </w:style>
  <w:style w:type="character" w:styleId="IntenseEmphasis">
    <w:name w:val="Intense Emphasis"/>
    <w:basedOn w:val="DefaultParagraphFont"/>
    <w:uiPriority w:val="21"/>
    <w:qFormat w:val="1"/>
    <w:rsid w:val="00220CE5"/>
    <w:rPr>
      <w:i w:val="1"/>
      <w:iCs w:val="1"/>
      <w:color w:val="0f4761" w:themeColor="accent1" w:themeShade="0000BF"/>
    </w:rPr>
  </w:style>
  <w:style w:type="paragraph" w:styleId="IntenseQuote">
    <w:name w:val="Intense Quote"/>
    <w:basedOn w:val="Normal"/>
    <w:next w:val="Normal"/>
    <w:link w:val="IntenseQuoteChar"/>
    <w:uiPriority w:val="30"/>
    <w:qFormat w:val="1"/>
    <w:rsid w:val="00220CE5"/>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220CE5"/>
    <w:rPr>
      <w:i w:val="1"/>
      <w:iCs w:val="1"/>
      <w:color w:val="0f4761" w:themeColor="accent1" w:themeShade="0000BF"/>
    </w:rPr>
  </w:style>
  <w:style w:type="character" w:styleId="IntenseReference">
    <w:name w:val="Intense Reference"/>
    <w:basedOn w:val="DefaultParagraphFont"/>
    <w:uiPriority w:val="32"/>
    <w:qFormat w:val="1"/>
    <w:rsid w:val="00220CE5"/>
    <w:rPr>
      <w:b w:val="1"/>
      <w:bCs w:val="1"/>
      <w:smallCaps w:val="1"/>
      <w:color w:val="0f4761" w:themeColor="accent1" w:themeShade="0000BF"/>
      <w:spacing w:val="5"/>
    </w:rPr>
  </w:style>
  <w:style w:type="table" w:styleId="Table1">
    <w:basedOn w:val="TableNormal"/>
    <w:tblPr>
      <w:tblStyleRowBandSize w:val="1"/>
      <w:tblStyleColBandSize w:val="1"/>
      <w:tblCellMar>
        <w:top w:w="0.0" w:type="dxa"/>
        <w:left w:w="115.0" w:type="dxa"/>
        <w:bottom w:w="0.0" w:type="dxa"/>
        <w:right w:w="115.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blog.openlearning.com/online-course-name-steps-examples?hs_preview=bgSuLehh-156752272564" TargetMode="External"/><Relationship Id="rId8" Type="http://schemas.openxmlformats.org/officeDocument/2006/relationships/hyperlink" Target="https://youtu.be/HcnuVyPybyk?si=jONbo1nZzJZhWoe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OpenSans-regular.ttf"/><Relationship Id="rId4" Type="http://schemas.openxmlformats.org/officeDocument/2006/relationships/font" Target="fonts/OpenSans-bold.ttf"/><Relationship Id="rId5" Type="http://schemas.openxmlformats.org/officeDocument/2006/relationships/font" Target="fonts/OpenSans-italic.ttf"/><Relationship Id="rId6"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0vFDFl2J9CK5mJVEexb9CIrrVw==">CgMxLjA4AHIhMTZrSmlkbklSNWNma1JSbDV6MFlOdW5PeTNVdTExVWNx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2025-10-28T02:17:00Z</dcterms:created>
  <dc:creator>Sylvia Cenzano</dc:creator>
</cp:coreProperties>
</file>